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252" w:type="dxa"/>
        <w:tblLook w:val="01E0"/>
      </w:tblPr>
      <w:tblGrid>
        <w:gridCol w:w="4680"/>
        <w:gridCol w:w="5400"/>
      </w:tblGrid>
      <w:tr w:rsidR="000A4E23" w:rsidRPr="00CF4B69">
        <w:tc>
          <w:tcPr>
            <w:tcW w:w="4680" w:type="dxa"/>
          </w:tcPr>
          <w:p w:rsidR="000A4E23" w:rsidRPr="00CF4B69" w:rsidRDefault="000A4E23" w:rsidP="00CF4B69">
            <w:pPr>
              <w:spacing w:before="60" w:after="120"/>
              <w:jc w:val="center"/>
              <w:rPr>
                <w:b/>
                <w:w w:val="90"/>
                <w:sz w:val="26"/>
                <w:szCs w:val="26"/>
              </w:rPr>
            </w:pPr>
            <w:r w:rsidRPr="00CF4B69">
              <w:rPr>
                <w:b/>
                <w:w w:val="90"/>
                <w:sz w:val="26"/>
                <w:szCs w:val="26"/>
              </w:rPr>
              <w:t>BỘ THÔNG TIN VÀ TRUYỀN THÔNG</w:t>
            </w:r>
          </w:p>
          <w:p w:rsidR="00F277E5" w:rsidRDefault="00BB1AAB" w:rsidP="006B2704">
            <w:pPr>
              <w:spacing w:before="360"/>
              <w:jc w:val="center"/>
              <w:rPr>
                <w:sz w:val="2"/>
                <w:szCs w:val="28"/>
              </w:rPr>
            </w:pPr>
            <w:r w:rsidRPr="00BB1AAB">
              <w:rPr>
                <w:noProof/>
                <w:sz w:val="28"/>
                <w:szCs w:val="28"/>
              </w:rPr>
              <w:pict>
                <v:line id="_x0000_s1028" style="position:absolute;left:0;text-align:left;z-index:251658752" from="57.6pt,9.2pt" to="156.6pt,9.2pt"/>
              </w:pict>
            </w:r>
          </w:p>
          <w:p w:rsidR="000A4E23" w:rsidRPr="00F277E5" w:rsidRDefault="00F277E5" w:rsidP="005E0315">
            <w:pPr>
              <w:spacing w:before="240"/>
              <w:rPr>
                <w:sz w:val="2"/>
                <w:szCs w:val="28"/>
              </w:rPr>
            </w:pPr>
            <w:r>
              <w:rPr>
                <w:sz w:val="28"/>
                <w:szCs w:val="28"/>
              </w:rPr>
              <w:t xml:space="preserve">               </w:t>
            </w:r>
            <w:r w:rsidR="00BB4C26" w:rsidRPr="00CF4B69">
              <w:rPr>
                <w:sz w:val="28"/>
                <w:szCs w:val="28"/>
              </w:rPr>
              <w:t xml:space="preserve">Số: </w:t>
            </w:r>
            <w:r w:rsidR="00920DC7">
              <w:rPr>
                <w:sz w:val="28"/>
                <w:szCs w:val="28"/>
              </w:rPr>
              <w:t xml:space="preserve"> </w:t>
            </w:r>
            <w:r w:rsidR="00D32A15">
              <w:rPr>
                <w:sz w:val="28"/>
                <w:szCs w:val="28"/>
              </w:rPr>
              <w:t xml:space="preserve"> </w:t>
            </w:r>
            <w:r w:rsidR="005E0315">
              <w:rPr>
                <w:sz w:val="28"/>
                <w:szCs w:val="28"/>
              </w:rPr>
              <w:t>19</w:t>
            </w:r>
            <w:r w:rsidR="000A4E23" w:rsidRPr="00CF4B69">
              <w:rPr>
                <w:sz w:val="28"/>
                <w:szCs w:val="28"/>
              </w:rPr>
              <w:t>/CT-BTTTT</w:t>
            </w:r>
          </w:p>
        </w:tc>
        <w:tc>
          <w:tcPr>
            <w:tcW w:w="5400" w:type="dxa"/>
          </w:tcPr>
          <w:p w:rsidR="000A4E23" w:rsidRPr="00CF4B69" w:rsidRDefault="000A4E23" w:rsidP="00F277E5">
            <w:pPr>
              <w:jc w:val="center"/>
              <w:rPr>
                <w:b/>
                <w:w w:val="90"/>
                <w:sz w:val="26"/>
                <w:szCs w:val="26"/>
              </w:rPr>
            </w:pPr>
            <w:r w:rsidRPr="00CF4B69">
              <w:rPr>
                <w:b/>
                <w:w w:val="90"/>
                <w:sz w:val="26"/>
                <w:szCs w:val="26"/>
              </w:rPr>
              <w:t xml:space="preserve">CỘNG HOÀ  XÃ HỘI CHỦ NGHĨA VIỆT </w:t>
            </w:r>
            <w:smartTag w:uri="urn:schemas-microsoft-com:office:smarttags" w:element="place">
              <w:smartTag w:uri="urn:schemas-microsoft-com:office:smarttags" w:element="country-region">
                <w:r w:rsidRPr="00CF4B69">
                  <w:rPr>
                    <w:b/>
                    <w:w w:val="90"/>
                    <w:sz w:val="26"/>
                    <w:szCs w:val="26"/>
                  </w:rPr>
                  <w:t>NAM</w:t>
                </w:r>
              </w:smartTag>
            </w:smartTag>
          </w:p>
          <w:p w:rsidR="000A4E23" w:rsidRPr="00CF4B69" w:rsidRDefault="000A4E23" w:rsidP="00F277E5">
            <w:pPr>
              <w:jc w:val="center"/>
              <w:rPr>
                <w:b/>
                <w:sz w:val="28"/>
                <w:szCs w:val="28"/>
              </w:rPr>
            </w:pPr>
            <w:r w:rsidRPr="00CF4B69">
              <w:rPr>
                <w:b/>
                <w:sz w:val="28"/>
                <w:szCs w:val="28"/>
              </w:rPr>
              <w:t>Độc lập - Tự do - Hạnh phúc</w:t>
            </w:r>
          </w:p>
          <w:p w:rsidR="000A4E23" w:rsidRPr="00CF4B69" w:rsidRDefault="00BB1AAB" w:rsidP="00CF4B69">
            <w:pPr>
              <w:spacing w:before="360"/>
              <w:jc w:val="center"/>
              <w:rPr>
                <w:i/>
                <w:sz w:val="28"/>
                <w:szCs w:val="28"/>
              </w:rPr>
            </w:pPr>
            <w:r>
              <w:rPr>
                <w:i/>
                <w:noProof/>
                <w:sz w:val="28"/>
                <w:szCs w:val="28"/>
              </w:rPr>
              <w:pict>
                <v:line id="_x0000_s1027" style="position:absolute;left:0;text-align:left;z-index:251657728" from="58.15pt,2.85pt" to="211.15pt,2.85pt"/>
              </w:pict>
            </w:r>
            <w:r w:rsidR="000A4E23" w:rsidRPr="00CF4B69">
              <w:rPr>
                <w:i/>
                <w:sz w:val="28"/>
                <w:szCs w:val="28"/>
              </w:rPr>
              <w:t>Hà Nội,ngày</w:t>
            </w:r>
            <w:r w:rsidR="005E0315">
              <w:rPr>
                <w:i/>
                <w:sz w:val="28"/>
                <w:szCs w:val="28"/>
              </w:rPr>
              <w:t>14</w:t>
            </w:r>
            <w:r w:rsidR="000A4E23" w:rsidRPr="00CF4B69">
              <w:rPr>
                <w:i/>
                <w:sz w:val="28"/>
                <w:szCs w:val="28"/>
              </w:rPr>
              <w:t xml:space="preserve"> thán</w:t>
            </w:r>
            <w:r w:rsidR="005E0315">
              <w:rPr>
                <w:i/>
                <w:sz w:val="28"/>
                <w:szCs w:val="28"/>
              </w:rPr>
              <w:t xml:space="preserve"> 4 </w:t>
            </w:r>
            <w:r w:rsidR="000A4E23" w:rsidRPr="00CF4B69">
              <w:rPr>
                <w:i/>
                <w:sz w:val="28"/>
                <w:szCs w:val="28"/>
              </w:rPr>
              <w:t>năm 201</w:t>
            </w:r>
            <w:r w:rsidR="00D32A15">
              <w:rPr>
                <w:i/>
                <w:sz w:val="28"/>
                <w:szCs w:val="28"/>
              </w:rPr>
              <w:t>4</w:t>
            </w:r>
          </w:p>
          <w:p w:rsidR="000A4E23" w:rsidRPr="00AD1564" w:rsidRDefault="000A4E23" w:rsidP="00CF4B69">
            <w:pPr>
              <w:spacing w:before="60"/>
              <w:rPr>
                <w:sz w:val="16"/>
                <w:szCs w:val="16"/>
              </w:rPr>
            </w:pPr>
          </w:p>
        </w:tc>
      </w:tr>
    </w:tbl>
    <w:p w:rsidR="00BA4EC5" w:rsidRDefault="00BA4EC5" w:rsidP="000A4E23">
      <w:pPr>
        <w:jc w:val="center"/>
        <w:rPr>
          <w:b/>
          <w:sz w:val="28"/>
          <w:szCs w:val="28"/>
        </w:rPr>
      </w:pPr>
    </w:p>
    <w:p w:rsidR="00DA1DB1" w:rsidRPr="00BA4EC5" w:rsidRDefault="00DA1DB1" w:rsidP="000A4E23">
      <w:pPr>
        <w:jc w:val="center"/>
        <w:rPr>
          <w:b/>
          <w:sz w:val="30"/>
          <w:szCs w:val="28"/>
        </w:rPr>
      </w:pPr>
      <w:r w:rsidRPr="00BA4EC5">
        <w:rPr>
          <w:b/>
          <w:sz w:val="30"/>
          <w:szCs w:val="28"/>
        </w:rPr>
        <w:t>CHỈ THỊ</w:t>
      </w:r>
    </w:p>
    <w:p w:rsidR="00DA1DB1" w:rsidRDefault="00DA1DB1" w:rsidP="00D32A15">
      <w:pPr>
        <w:spacing w:before="120"/>
        <w:jc w:val="center"/>
        <w:rPr>
          <w:b/>
          <w:sz w:val="28"/>
        </w:rPr>
      </w:pPr>
      <w:r>
        <w:rPr>
          <w:b/>
          <w:sz w:val="28"/>
        </w:rPr>
        <w:t>V</w:t>
      </w:r>
      <w:r w:rsidRPr="00DA1DB1">
        <w:rPr>
          <w:b/>
          <w:sz w:val="28"/>
        </w:rPr>
        <w:t>ề</w:t>
      </w:r>
      <w:r>
        <w:rPr>
          <w:b/>
          <w:sz w:val="28"/>
        </w:rPr>
        <w:t xml:space="preserve"> c</w:t>
      </w:r>
      <w:r w:rsidRPr="00DA1DB1">
        <w:rPr>
          <w:b/>
          <w:sz w:val="28"/>
        </w:rPr>
        <w:t>ô</w:t>
      </w:r>
      <w:r>
        <w:rPr>
          <w:b/>
          <w:sz w:val="28"/>
        </w:rPr>
        <w:t>ng t</w:t>
      </w:r>
      <w:r w:rsidRPr="00DA1DB1">
        <w:rPr>
          <w:b/>
          <w:sz w:val="28"/>
        </w:rPr>
        <w:t>ác</w:t>
      </w:r>
      <w:r>
        <w:rPr>
          <w:b/>
          <w:sz w:val="28"/>
        </w:rPr>
        <w:t xml:space="preserve"> </w:t>
      </w:r>
      <w:r w:rsidR="000744D8">
        <w:rPr>
          <w:b/>
          <w:sz w:val="28"/>
        </w:rPr>
        <w:t>phòng, chống thiên tai</w:t>
      </w:r>
      <w:r>
        <w:rPr>
          <w:b/>
          <w:sz w:val="28"/>
        </w:rPr>
        <w:t xml:space="preserve"> </w:t>
      </w:r>
      <w:r w:rsidR="000744D8">
        <w:rPr>
          <w:b/>
          <w:sz w:val="28"/>
        </w:rPr>
        <w:t xml:space="preserve">và tìm kiếm cứu nạn </w:t>
      </w:r>
      <w:r>
        <w:rPr>
          <w:b/>
          <w:sz w:val="28"/>
        </w:rPr>
        <w:t>n</w:t>
      </w:r>
      <w:r w:rsidRPr="00DA1DB1">
        <w:rPr>
          <w:b/>
          <w:sz w:val="28"/>
        </w:rPr>
        <w:t>ă</w:t>
      </w:r>
      <w:r w:rsidR="006D5BF5">
        <w:rPr>
          <w:b/>
          <w:sz w:val="28"/>
        </w:rPr>
        <w:t>m 201</w:t>
      </w:r>
      <w:r w:rsidR="00D32A15">
        <w:rPr>
          <w:b/>
          <w:sz w:val="28"/>
        </w:rPr>
        <w:t>4</w:t>
      </w:r>
    </w:p>
    <w:p w:rsidR="000A4E23" w:rsidRDefault="00BB1AAB" w:rsidP="000A4E23">
      <w:pPr>
        <w:jc w:val="both"/>
        <w:rPr>
          <w:b/>
          <w:sz w:val="28"/>
        </w:rPr>
      </w:pPr>
      <w:r>
        <w:rPr>
          <w:b/>
          <w:noProof/>
          <w:sz w:val="28"/>
        </w:rPr>
        <w:pict>
          <v:line id="_x0000_s1026" style="position:absolute;left:0;text-align:left;z-index:251656704" from="162.75pt,8.95pt" to="288.75pt,8.95pt"/>
        </w:pict>
      </w:r>
      <w:r w:rsidR="000A4E23">
        <w:rPr>
          <w:b/>
          <w:sz w:val="28"/>
        </w:rPr>
        <w:t xml:space="preserve">                                             </w:t>
      </w:r>
    </w:p>
    <w:p w:rsidR="00BA4EC5" w:rsidRPr="00AD1564" w:rsidRDefault="00BA4EC5" w:rsidP="000A4E23">
      <w:pPr>
        <w:jc w:val="both"/>
        <w:rPr>
          <w:b/>
          <w:sz w:val="16"/>
          <w:szCs w:val="16"/>
        </w:rPr>
      </w:pPr>
    </w:p>
    <w:p w:rsidR="0058032C" w:rsidRDefault="00A50D6F" w:rsidP="00D32A15">
      <w:pPr>
        <w:spacing w:before="60" w:line="264" w:lineRule="auto"/>
        <w:ind w:firstLine="720"/>
        <w:jc w:val="both"/>
        <w:rPr>
          <w:sz w:val="28"/>
          <w:szCs w:val="28"/>
        </w:rPr>
      </w:pPr>
      <w:r>
        <w:rPr>
          <w:sz w:val="28"/>
          <w:szCs w:val="28"/>
        </w:rPr>
        <w:t xml:space="preserve">Cùng với sự </w:t>
      </w:r>
      <w:r w:rsidRPr="00A50D6F">
        <w:rPr>
          <w:sz w:val="28"/>
          <w:szCs w:val="28"/>
        </w:rPr>
        <w:t>biến đổi khí hậu</w:t>
      </w:r>
      <w:r>
        <w:rPr>
          <w:sz w:val="28"/>
          <w:szCs w:val="28"/>
        </w:rPr>
        <w:t xml:space="preserve"> toàn cầu</w:t>
      </w:r>
      <w:r w:rsidRPr="00A50D6F">
        <w:rPr>
          <w:sz w:val="28"/>
          <w:szCs w:val="28"/>
        </w:rPr>
        <w:t>, các hiện tượng khí tượng thủy văn</w:t>
      </w:r>
      <w:r>
        <w:rPr>
          <w:sz w:val="28"/>
          <w:szCs w:val="28"/>
        </w:rPr>
        <w:t xml:space="preserve"> ở Việt Nam</w:t>
      </w:r>
      <w:r w:rsidRPr="00A50D6F">
        <w:rPr>
          <w:sz w:val="28"/>
          <w:szCs w:val="28"/>
        </w:rPr>
        <w:t xml:space="preserve"> ngày càng diễn biến phức tạp, khó lường</w:t>
      </w:r>
      <w:r>
        <w:rPr>
          <w:sz w:val="28"/>
          <w:szCs w:val="28"/>
        </w:rPr>
        <w:t>, đ</w:t>
      </w:r>
      <w:r w:rsidR="000D7A79" w:rsidRPr="00E11FB2">
        <w:rPr>
          <w:sz w:val="28"/>
          <w:szCs w:val="28"/>
        </w:rPr>
        <w:t>ể chủ động ứng phó với thiên tai trong năm 201</w:t>
      </w:r>
      <w:r w:rsidR="00D32A15">
        <w:rPr>
          <w:sz w:val="28"/>
          <w:szCs w:val="28"/>
        </w:rPr>
        <w:t>4</w:t>
      </w:r>
      <w:r w:rsidR="005D11AF" w:rsidRPr="00E11FB2">
        <w:rPr>
          <w:sz w:val="28"/>
          <w:szCs w:val="28"/>
        </w:rPr>
        <w:t xml:space="preserve"> nhằm</w:t>
      </w:r>
      <w:r w:rsidR="00B16893" w:rsidRPr="00E11FB2">
        <w:rPr>
          <w:sz w:val="28"/>
          <w:szCs w:val="28"/>
        </w:rPr>
        <w:t xml:space="preserve"> bảo đảm an toàn tuyệt đối thông tin liên lạc phục vụ chỉ đạo, điều hành công tác phòng, chống </w:t>
      </w:r>
      <w:r>
        <w:rPr>
          <w:sz w:val="28"/>
          <w:szCs w:val="28"/>
        </w:rPr>
        <w:t xml:space="preserve">thiên tai </w:t>
      </w:r>
      <w:r w:rsidR="00B16893" w:rsidRPr="00E11FB2">
        <w:rPr>
          <w:sz w:val="28"/>
          <w:szCs w:val="28"/>
        </w:rPr>
        <w:t>(</w:t>
      </w:r>
      <w:r>
        <w:rPr>
          <w:sz w:val="28"/>
          <w:szCs w:val="28"/>
        </w:rPr>
        <w:t>PCTT</w:t>
      </w:r>
      <w:r w:rsidR="00B16893" w:rsidRPr="00E11FB2">
        <w:rPr>
          <w:sz w:val="28"/>
          <w:szCs w:val="28"/>
        </w:rPr>
        <w:t xml:space="preserve">) và tìm kiếm cứu nạn (TKCN) </w:t>
      </w:r>
      <w:r w:rsidR="000B427C" w:rsidRPr="00E11FB2">
        <w:rPr>
          <w:sz w:val="28"/>
          <w:szCs w:val="28"/>
        </w:rPr>
        <w:t>năm 201</w:t>
      </w:r>
      <w:r w:rsidR="00D32A15">
        <w:rPr>
          <w:sz w:val="28"/>
          <w:szCs w:val="28"/>
        </w:rPr>
        <w:t>4</w:t>
      </w:r>
      <w:r w:rsidR="000B427C" w:rsidRPr="00E11FB2">
        <w:rPr>
          <w:sz w:val="28"/>
          <w:szCs w:val="28"/>
        </w:rPr>
        <w:t xml:space="preserve"> </w:t>
      </w:r>
      <w:r w:rsidR="00B16893" w:rsidRPr="00E11FB2">
        <w:rPr>
          <w:sz w:val="28"/>
          <w:szCs w:val="28"/>
        </w:rPr>
        <w:t xml:space="preserve">của cơ quan Đảng, </w:t>
      </w:r>
      <w:r w:rsidR="000B427C" w:rsidRPr="00E11FB2">
        <w:rPr>
          <w:sz w:val="28"/>
          <w:szCs w:val="28"/>
        </w:rPr>
        <w:t xml:space="preserve">Nhà nước, </w:t>
      </w:r>
      <w:r w:rsidR="00B16893" w:rsidRPr="00E11FB2">
        <w:rPr>
          <w:sz w:val="28"/>
          <w:szCs w:val="28"/>
        </w:rPr>
        <w:t xml:space="preserve">chính quyền </w:t>
      </w:r>
      <w:r w:rsidR="00D9173A">
        <w:rPr>
          <w:sz w:val="28"/>
          <w:szCs w:val="28"/>
        </w:rPr>
        <w:t xml:space="preserve">địa phương </w:t>
      </w:r>
      <w:r w:rsidR="00B16893" w:rsidRPr="00E11FB2">
        <w:rPr>
          <w:sz w:val="28"/>
          <w:szCs w:val="28"/>
        </w:rPr>
        <w:t>các cấp, các ngành</w:t>
      </w:r>
      <w:r w:rsidR="00D9173A">
        <w:rPr>
          <w:sz w:val="28"/>
          <w:szCs w:val="28"/>
        </w:rPr>
        <w:t>,</w:t>
      </w:r>
      <w:r w:rsidR="00B16893" w:rsidRPr="00E11FB2">
        <w:rPr>
          <w:sz w:val="28"/>
          <w:szCs w:val="28"/>
        </w:rPr>
        <w:t xml:space="preserve"> hạn chế đến mức thấp nhất thiệt hại về người và tài sản do thiên tai gây ra, Bộ trưởng Bộ Thông tin và Truyền thông yêu cầu các cơ quan, đơn vị, doanh nghiệp trong toàn ngành thực hiện tốt một số </w:t>
      </w:r>
      <w:r w:rsidR="00BA3E50" w:rsidRPr="00E11FB2">
        <w:rPr>
          <w:sz w:val="28"/>
          <w:szCs w:val="28"/>
        </w:rPr>
        <w:t>nhiệm vụ</w:t>
      </w:r>
      <w:r w:rsidR="00B16893" w:rsidRPr="00E11FB2">
        <w:rPr>
          <w:sz w:val="28"/>
          <w:szCs w:val="28"/>
        </w:rPr>
        <w:t xml:space="preserve"> trọng tâm sau</w:t>
      </w:r>
      <w:r w:rsidR="00047041" w:rsidRPr="00E11FB2">
        <w:rPr>
          <w:sz w:val="28"/>
          <w:szCs w:val="28"/>
        </w:rPr>
        <w:t>:</w:t>
      </w:r>
    </w:p>
    <w:p w:rsidR="00E02EF1" w:rsidRPr="00E02EF1" w:rsidRDefault="00E02EF1" w:rsidP="00E02EF1">
      <w:pPr>
        <w:spacing w:before="60" w:after="60" w:line="264" w:lineRule="auto"/>
        <w:ind w:firstLine="720"/>
        <w:jc w:val="both"/>
        <w:rPr>
          <w:spacing w:val="4"/>
          <w:sz w:val="28"/>
          <w:szCs w:val="28"/>
          <w:lang w:val="nl-NL"/>
        </w:rPr>
      </w:pPr>
      <w:r>
        <w:rPr>
          <w:spacing w:val="4"/>
          <w:sz w:val="28"/>
          <w:szCs w:val="28"/>
          <w:lang w:val="nl-NL"/>
        </w:rPr>
        <w:t xml:space="preserve">1. </w:t>
      </w:r>
      <w:r w:rsidRPr="00E02EF1">
        <w:rPr>
          <w:spacing w:val="4"/>
          <w:sz w:val="28"/>
          <w:szCs w:val="28"/>
          <w:lang w:val="nl-NL"/>
        </w:rPr>
        <w:t>Tổ chức tổng kết, rút kinh nghiệm công tác PC</w:t>
      </w:r>
      <w:r w:rsidR="00431626">
        <w:rPr>
          <w:spacing w:val="4"/>
          <w:sz w:val="28"/>
          <w:szCs w:val="28"/>
          <w:lang w:val="nl-NL"/>
        </w:rPr>
        <w:t>TT</w:t>
      </w:r>
      <w:r w:rsidRPr="00E02EF1">
        <w:rPr>
          <w:spacing w:val="4"/>
          <w:sz w:val="28"/>
          <w:szCs w:val="28"/>
          <w:lang w:val="nl-NL"/>
        </w:rPr>
        <w:t>&amp;TKCN năm 201</w:t>
      </w:r>
      <w:r>
        <w:rPr>
          <w:spacing w:val="4"/>
          <w:sz w:val="28"/>
          <w:szCs w:val="28"/>
          <w:lang w:val="nl-NL"/>
        </w:rPr>
        <w:t>3</w:t>
      </w:r>
      <w:r w:rsidRPr="00E02EF1">
        <w:rPr>
          <w:spacing w:val="4"/>
          <w:sz w:val="28"/>
          <w:szCs w:val="28"/>
          <w:lang w:val="nl-NL"/>
        </w:rPr>
        <w:t>, trên cơ sở đó xây dựng, triển khai phương án bảo đảm thông tin liên lạc phục vụ công tác PC</w:t>
      </w:r>
      <w:r w:rsidR="00431626">
        <w:rPr>
          <w:spacing w:val="4"/>
          <w:sz w:val="28"/>
          <w:szCs w:val="28"/>
          <w:lang w:val="nl-NL"/>
        </w:rPr>
        <w:t>TT</w:t>
      </w:r>
      <w:r w:rsidRPr="00E02EF1">
        <w:rPr>
          <w:spacing w:val="4"/>
          <w:sz w:val="28"/>
          <w:szCs w:val="28"/>
          <w:lang w:val="nl-NL"/>
        </w:rPr>
        <w:t>&amp;TKCN năm 201</w:t>
      </w:r>
      <w:r>
        <w:rPr>
          <w:spacing w:val="4"/>
          <w:sz w:val="28"/>
          <w:szCs w:val="28"/>
          <w:lang w:val="nl-NL"/>
        </w:rPr>
        <w:t>4</w:t>
      </w:r>
      <w:r w:rsidRPr="00E02EF1">
        <w:rPr>
          <w:spacing w:val="4"/>
          <w:sz w:val="28"/>
          <w:szCs w:val="28"/>
          <w:lang w:val="nl-NL"/>
        </w:rPr>
        <w:t xml:space="preserve"> theo phương châm “</w:t>
      </w:r>
      <w:r w:rsidRPr="00E02EF1">
        <w:rPr>
          <w:i/>
          <w:spacing w:val="4"/>
          <w:sz w:val="28"/>
          <w:szCs w:val="28"/>
          <w:lang w:val="nl-NL"/>
        </w:rPr>
        <w:t>Chủ động phòng tránh, đối phó kịp thời, khắc phục khẩn trương và có hiệu quả</w:t>
      </w:r>
      <w:r w:rsidRPr="00E02EF1">
        <w:rPr>
          <w:spacing w:val="4"/>
          <w:sz w:val="28"/>
          <w:szCs w:val="28"/>
          <w:lang w:val="nl-NL"/>
        </w:rPr>
        <w:t>”, vận dụng linh hoạt nguyên tắc “</w:t>
      </w:r>
      <w:r w:rsidRPr="00E02EF1">
        <w:rPr>
          <w:i/>
          <w:spacing w:val="4"/>
          <w:sz w:val="28"/>
          <w:szCs w:val="28"/>
          <w:lang w:val="nl-NL"/>
        </w:rPr>
        <w:t>4 tại chỗ</w:t>
      </w:r>
      <w:r w:rsidRPr="00E02EF1">
        <w:rPr>
          <w:spacing w:val="4"/>
          <w:sz w:val="28"/>
          <w:szCs w:val="28"/>
          <w:lang w:val="nl-NL"/>
        </w:rPr>
        <w:t>”, bám sát tình hình thực tế</w:t>
      </w:r>
      <w:r w:rsidR="00431626">
        <w:rPr>
          <w:spacing w:val="4"/>
          <w:sz w:val="28"/>
          <w:szCs w:val="28"/>
          <w:lang w:val="nl-NL"/>
        </w:rPr>
        <w:t xml:space="preserve"> từng vùng</w:t>
      </w:r>
      <w:r w:rsidR="00D9173A">
        <w:rPr>
          <w:spacing w:val="4"/>
          <w:sz w:val="28"/>
          <w:szCs w:val="28"/>
          <w:lang w:val="nl-NL"/>
        </w:rPr>
        <w:t xml:space="preserve"> và</w:t>
      </w:r>
      <w:r w:rsidR="00431626">
        <w:rPr>
          <w:spacing w:val="4"/>
          <w:sz w:val="28"/>
          <w:szCs w:val="28"/>
          <w:lang w:val="nl-NL"/>
        </w:rPr>
        <w:t xml:space="preserve"> đặc điểm thiên tai</w:t>
      </w:r>
      <w:r w:rsidRPr="00E02EF1">
        <w:rPr>
          <w:spacing w:val="4"/>
          <w:sz w:val="28"/>
          <w:szCs w:val="28"/>
          <w:lang w:val="nl-NL"/>
        </w:rPr>
        <w:t xml:space="preserve">, có tính đến yếu tố bất thường của thời tiết trong xây dựng phương án và triển khai công tác </w:t>
      </w:r>
      <w:r w:rsidR="008065E7">
        <w:rPr>
          <w:spacing w:val="4"/>
          <w:sz w:val="28"/>
          <w:szCs w:val="28"/>
          <w:lang w:val="nl-NL"/>
        </w:rPr>
        <w:t>PCTT&amp;TKCN</w:t>
      </w:r>
      <w:r w:rsidRPr="00E02EF1">
        <w:rPr>
          <w:spacing w:val="4"/>
          <w:sz w:val="28"/>
          <w:szCs w:val="28"/>
          <w:lang w:val="nl-NL"/>
        </w:rPr>
        <w:t xml:space="preserve"> năm 201</w:t>
      </w:r>
      <w:r>
        <w:rPr>
          <w:spacing w:val="4"/>
          <w:sz w:val="28"/>
          <w:szCs w:val="28"/>
          <w:lang w:val="nl-NL"/>
        </w:rPr>
        <w:t>4</w:t>
      </w:r>
      <w:r w:rsidRPr="00E02EF1">
        <w:rPr>
          <w:spacing w:val="4"/>
          <w:sz w:val="28"/>
          <w:szCs w:val="28"/>
          <w:lang w:val="nl-NL"/>
        </w:rPr>
        <w:t xml:space="preserve"> xong trước </w:t>
      </w:r>
      <w:r>
        <w:rPr>
          <w:spacing w:val="4"/>
          <w:sz w:val="28"/>
          <w:szCs w:val="28"/>
          <w:lang w:val="nl-NL"/>
        </w:rPr>
        <w:t>15</w:t>
      </w:r>
      <w:r w:rsidRPr="00E02EF1">
        <w:rPr>
          <w:spacing w:val="4"/>
          <w:sz w:val="28"/>
          <w:szCs w:val="28"/>
          <w:lang w:val="nl-NL"/>
        </w:rPr>
        <w:t xml:space="preserve"> tháng </w:t>
      </w:r>
      <w:r>
        <w:rPr>
          <w:spacing w:val="4"/>
          <w:sz w:val="28"/>
          <w:szCs w:val="28"/>
          <w:lang w:val="nl-NL"/>
        </w:rPr>
        <w:t>5</w:t>
      </w:r>
      <w:r w:rsidRPr="00E02EF1">
        <w:rPr>
          <w:spacing w:val="4"/>
          <w:sz w:val="28"/>
          <w:szCs w:val="28"/>
          <w:lang w:val="nl-NL"/>
        </w:rPr>
        <w:t xml:space="preserve"> năm 201</w:t>
      </w:r>
      <w:r>
        <w:rPr>
          <w:spacing w:val="4"/>
          <w:sz w:val="28"/>
          <w:szCs w:val="28"/>
          <w:lang w:val="nl-NL"/>
        </w:rPr>
        <w:t>4</w:t>
      </w:r>
      <w:r w:rsidRPr="00E02EF1">
        <w:rPr>
          <w:spacing w:val="4"/>
          <w:sz w:val="28"/>
          <w:szCs w:val="28"/>
          <w:lang w:val="nl-NL"/>
        </w:rPr>
        <w:t>.</w:t>
      </w:r>
    </w:p>
    <w:p w:rsidR="00E02EF1" w:rsidRDefault="00E02EF1" w:rsidP="00E02EF1">
      <w:pPr>
        <w:spacing w:before="60" w:after="60" w:line="264" w:lineRule="auto"/>
        <w:ind w:firstLine="720"/>
        <w:jc w:val="both"/>
        <w:rPr>
          <w:spacing w:val="4"/>
          <w:sz w:val="28"/>
          <w:szCs w:val="28"/>
          <w:lang w:val="nl-NL"/>
        </w:rPr>
      </w:pPr>
      <w:r w:rsidRPr="00E02EF1">
        <w:rPr>
          <w:spacing w:val="4"/>
          <w:sz w:val="28"/>
          <w:szCs w:val="28"/>
          <w:lang w:val="nl-NL"/>
        </w:rPr>
        <w:t>2. Củng cố, kiện toàn bộ máy Ban chỉ huy PC</w:t>
      </w:r>
      <w:r w:rsidR="00431626">
        <w:rPr>
          <w:spacing w:val="4"/>
          <w:sz w:val="28"/>
          <w:szCs w:val="28"/>
          <w:lang w:val="nl-NL"/>
        </w:rPr>
        <w:t>TT</w:t>
      </w:r>
      <w:r w:rsidRPr="00E02EF1">
        <w:rPr>
          <w:spacing w:val="4"/>
          <w:sz w:val="28"/>
          <w:szCs w:val="28"/>
          <w:lang w:val="nl-NL"/>
        </w:rPr>
        <w:t>&amp;TKCN</w:t>
      </w:r>
      <w:r w:rsidR="008065E7">
        <w:rPr>
          <w:spacing w:val="4"/>
          <w:sz w:val="28"/>
          <w:szCs w:val="28"/>
          <w:lang w:val="nl-NL"/>
        </w:rPr>
        <w:t xml:space="preserve"> của đơn vị, doanh nghiệp</w:t>
      </w:r>
      <w:r w:rsidRPr="00E02EF1">
        <w:rPr>
          <w:spacing w:val="4"/>
          <w:sz w:val="28"/>
          <w:szCs w:val="28"/>
          <w:lang w:val="nl-NL"/>
        </w:rPr>
        <w:t>, dự tr</w:t>
      </w:r>
      <w:r>
        <w:rPr>
          <w:spacing w:val="4"/>
          <w:sz w:val="28"/>
          <w:szCs w:val="28"/>
          <w:lang w:val="nl-NL"/>
        </w:rPr>
        <w:t>ù</w:t>
      </w:r>
      <w:r w:rsidRPr="00E02EF1">
        <w:rPr>
          <w:spacing w:val="4"/>
          <w:sz w:val="28"/>
          <w:szCs w:val="28"/>
          <w:lang w:val="nl-NL"/>
        </w:rPr>
        <w:t xml:space="preserve"> và chuẩn bị kinh phí hoạt động và ban hành cơ chế phối hợp, phân công nhiệm vụ cụ thể cho các đơn vị, thành viên trong Ban chỉ huy. </w:t>
      </w:r>
    </w:p>
    <w:p w:rsidR="00B109E5" w:rsidRPr="00B109E5" w:rsidRDefault="00B109E5" w:rsidP="00B109E5">
      <w:pPr>
        <w:spacing w:before="60" w:after="60" w:line="264" w:lineRule="auto"/>
        <w:ind w:firstLine="720"/>
        <w:jc w:val="both"/>
        <w:rPr>
          <w:spacing w:val="4"/>
          <w:sz w:val="28"/>
          <w:szCs w:val="28"/>
          <w:lang w:val="nl-NL"/>
        </w:rPr>
      </w:pPr>
      <w:r w:rsidRPr="00B109E5">
        <w:rPr>
          <w:spacing w:val="4"/>
          <w:sz w:val="28"/>
          <w:szCs w:val="28"/>
          <w:lang w:val="nl-NL"/>
        </w:rPr>
        <w:t xml:space="preserve">3. Tổ chức nghiêm chế độ trực ban chỉ huy </w:t>
      </w:r>
      <w:r w:rsidR="008065E7">
        <w:rPr>
          <w:spacing w:val="4"/>
          <w:sz w:val="28"/>
          <w:szCs w:val="28"/>
          <w:lang w:val="nl-NL"/>
        </w:rPr>
        <w:t>PCTT&amp;TKCN</w:t>
      </w:r>
      <w:r w:rsidRPr="00B109E5">
        <w:rPr>
          <w:spacing w:val="4"/>
          <w:sz w:val="28"/>
          <w:szCs w:val="28"/>
          <w:lang w:val="nl-NL"/>
        </w:rPr>
        <w:t>, trực điều hành và trực ứng cứu thông tin trong mùa mưa bão</w:t>
      </w:r>
      <w:r w:rsidR="00D9173A">
        <w:rPr>
          <w:spacing w:val="4"/>
          <w:sz w:val="28"/>
          <w:szCs w:val="28"/>
          <w:lang w:val="nl-NL"/>
        </w:rPr>
        <w:t xml:space="preserve"> năm 2014</w:t>
      </w:r>
      <w:r w:rsidRPr="00B109E5">
        <w:rPr>
          <w:spacing w:val="4"/>
          <w:sz w:val="28"/>
          <w:szCs w:val="28"/>
          <w:lang w:val="nl-NL"/>
        </w:rPr>
        <w:t>. Theo dõi sát diễn biến, tình hình thời tiết xấu, vùng áp thấp, lũ, lụt, giông, bão. Tiếp nhận</w:t>
      </w:r>
      <w:r w:rsidR="00D9173A">
        <w:rPr>
          <w:spacing w:val="4"/>
          <w:sz w:val="28"/>
          <w:szCs w:val="28"/>
          <w:lang w:val="nl-NL"/>
        </w:rPr>
        <w:t xml:space="preserve"> kịp thời </w:t>
      </w:r>
      <w:r w:rsidRPr="00B109E5">
        <w:rPr>
          <w:spacing w:val="4"/>
          <w:sz w:val="28"/>
          <w:szCs w:val="28"/>
          <w:lang w:val="nl-NL"/>
        </w:rPr>
        <w:t>và tổ chức thực hiện nghiêm các công điện</w:t>
      </w:r>
      <w:r w:rsidR="008065E7">
        <w:rPr>
          <w:spacing w:val="4"/>
          <w:sz w:val="28"/>
          <w:szCs w:val="28"/>
          <w:lang w:val="nl-NL"/>
        </w:rPr>
        <w:t xml:space="preserve"> của Chính phủ, Ban chỉ đạo PCTT, Ủy ban quốc gia TKCN và của Bộ Thông tin và Truyền thông</w:t>
      </w:r>
      <w:r w:rsidRPr="00B109E5">
        <w:rPr>
          <w:spacing w:val="4"/>
          <w:sz w:val="28"/>
          <w:szCs w:val="28"/>
          <w:lang w:val="nl-NL"/>
        </w:rPr>
        <w:t xml:space="preserve"> theo quy định.</w:t>
      </w:r>
    </w:p>
    <w:p w:rsidR="00B109E5" w:rsidRPr="00B109E5" w:rsidRDefault="00B109E5" w:rsidP="00B109E5">
      <w:pPr>
        <w:spacing w:before="60" w:after="60" w:line="264" w:lineRule="auto"/>
        <w:ind w:firstLine="720"/>
        <w:jc w:val="both"/>
        <w:rPr>
          <w:spacing w:val="4"/>
          <w:sz w:val="28"/>
          <w:szCs w:val="28"/>
          <w:lang w:val="nl-NL"/>
        </w:rPr>
      </w:pPr>
      <w:r w:rsidRPr="00B109E5">
        <w:rPr>
          <w:spacing w:val="4"/>
          <w:sz w:val="28"/>
          <w:szCs w:val="28"/>
          <w:lang w:val="nl-NL"/>
        </w:rPr>
        <w:t xml:space="preserve">4. Đẩy mạnh công tác thông tin, tuyên truyền </w:t>
      </w:r>
      <w:r>
        <w:rPr>
          <w:spacing w:val="4"/>
          <w:sz w:val="28"/>
          <w:szCs w:val="28"/>
          <w:lang w:val="nl-NL"/>
        </w:rPr>
        <w:t xml:space="preserve">Luật Phòng, chống thiên tai, </w:t>
      </w:r>
      <w:r w:rsidRPr="00B109E5">
        <w:rPr>
          <w:spacing w:val="4"/>
          <w:sz w:val="28"/>
          <w:szCs w:val="28"/>
          <w:lang w:val="nl-NL"/>
        </w:rPr>
        <w:t>nâng cao nhận thức cộng đồng về phòng chống thiên tai</w:t>
      </w:r>
      <w:r w:rsidR="00D9173A">
        <w:rPr>
          <w:spacing w:val="4"/>
          <w:sz w:val="28"/>
          <w:szCs w:val="28"/>
          <w:lang w:val="nl-NL"/>
        </w:rPr>
        <w:t>. Lồng ghép các nội dung về công tác PCTT&amp;TKCN</w:t>
      </w:r>
      <w:r w:rsidRPr="00B109E5">
        <w:rPr>
          <w:spacing w:val="4"/>
          <w:sz w:val="28"/>
          <w:szCs w:val="28"/>
          <w:lang w:val="nl-NL"/>
        </w:rPr>
        <w:t xml:space="preserve"> </w:t>
      </w:r>
      <w:r w:rsidR="00D9173A">
        <w:rPr>
          <w:spacing w:val="4"/>
          <w:sz w:val="28"/>
          <w:szCs w:val="28"/>
          <w:lang w:val="nl-NL"/>
        </w:rPr>
        <w:t>q</w:t>
      </w:r>
      <w:r w:rsidRPr="00B109E5">
        <w:rPr>
          <w:spacing w:val="4"/>
          <w:sz w:val="28"/>
          <w:szCs w:val="28"/>
          <w:lang w:val="nl-NL"/>
        </w:rPr>
        <w:t>ua các buổi giao ban báo chí</w:t>
      </w:r>
      <w:r w:rsidR="00D9173A">
        <w:rPr>
          <w:spacing w:val="4"/>
          <w:sz w:val="28"/>
          <w:szCs w:val="28"/>
          <w:lang w:val="nl-NL"/>
        </w:rPr>
        <w:t xml:space="preserve"> để</w:t>
      </w:r>
      <w:r w:rsidRPr="00B109E5">
        <w:rPr>
          <w:spacing w:val="4"/>
          <w:sz w:val="28"/>
          <w:szCs w:val="28"/>
          <w:lang w:val="nl-NL"/>
        </w:rPr>
        <w:t xml:space="preserve"> chỉ đạo báo, đài phát thanh, truyền hình tại địa phương cùng tham gia phổ biến, nâng cao nhận thức, ý thức người dân về phòng chống và giảm nhẹ thiên tai. </w:t>
      </w:r>
    </w:p>
    <w:p w:rsidR="00B109E5" w:rsidRPr="008065E7" w:rsidRDefault="00B109E5" w:rsidP="00E02EF1">
      <w:pPr>
        <w:spacing w:before="60" w:after="60" w:line="264" w:lineRule="auto"/>
        <w:ind w:firstLine="720"/>
        <w:jc w:val="both"/>
        <w:rPr>
          <w:spacing w:val="4"/>
          <w:sz w:val="28"/>
          <w:szCs w:val="28"/>
          <w:lang w:val="nl-NL"/>
        </w:rPr>
      </w:pPr>
      <w:r w:rsidRPr="008065E7">
        <w:rPr>
          <w:spacing w:val="4"/>
          <w:sz w:val="28"/>
          <w:szCs w:val="28"/>
          <w:lang w:val="nl-NL"/>
        </w:rPr>
        <w:lastRenderedPageBreak/>
        <w:t>5. Đối với các đơn vị thuộc Bộ Thông tin và Truyền thông:</w:t>
      </w:r>
    </w:p>
    <w:p w:rsidR="00B109E5" w:rsidRPr="008065E7" w:rsidRDefault="00B109E5" w:rsidP="00E02EF1">
      <w:pPr>
        <w:spacing w:before="60" w:after="60" w:line="264" w:lineRule="auto"/>
        <w:ind w:firstLine="720"/>
        <w:jc w:val="both"/>
        <w:rPr>
          <w:spacing w:val="4"/>
          <w:sz w:val="28"/>
          <w:szCs w:val="28"/>
          <w:lang w:val="nl-NL"/>
        </w:rPr>
      </w:pPr>
      <w:r w:rsidRPr="00A741D9">
        <w:rPr>
          <w:spacing w:val="4"/>
          <w:sz w:val="28"/>
          <w:szCs w:val="28"/>
          <w:lang w:val="nl-NL"/>
        </w:rPr>
        <w:t>5.1. Cục</w:t>
      </w:r>
      <w:r w:rsidRPr="008065E7">
        <w:rPr>
          <w:spacing w:val="4"/>
          <w:sz w:val="28"/>
          <w:szCs w:val="28"/>
          <w:lang w:val="nl-NL"/>
        </w:rPr>
        <w:t xml:space="preserve"> Viễn thông </w:t>
      </w:r>
      <w:r w:rsidR="008065E7">
        <w:rPr>
          <w:spacing w:val="4"/>
          <w:sz w:val="28"/>
          <w:szCs w:val="28"/>
          <w:lang w:val="nl-NL"/>
        </w:rPr>
        <w:t>-</w:t>
      </w:r>
      <w:r w:rsidRPr="008065E7">
        <w:rPr>
          <w:spacing w:val="4"/>
          <w:sz w:val="28"/>
          <w:szCs w:val="28"/>
          <w:lang w:val="nl-NL"/>
        </w:rPr>
        <w:t xml:space="preserve"> Thường trực Ban Chỉ huy </w:t>
      </w:r>
      <w:r w:rsidR="008065E7" w:rsidRPr="008065E7">
        <w:rPr>
          <w:spacing w:val="4"/>
          <w:sz w:val="28"/>
          <w:szCs w:val="28"/>
          <w:lang w:val="nl-NL"/>
        </w:rPr>
        <w:t>PCTT&amp;TKCN</w:t>
      </w:r>
      <w:r w:rsidRPr="008065E7">
        <w:rPr>
          <w:spacing w:val="4"/>
          <w:sz w:val="28"/>
          <w:szCs w:val="28"/>
          <w:lang w:val="nl-NL"/>
        </w:rPr>
        <w:t xml:space="preserve"> Bộ</w:t>
      </w:r>
    </w:p>
    <w:p w:rsidR="00552A42" w:rsidRDefault="00B109E5" w:rsidP="00D32A15">
      <w:pPr>
        <w:spacing w:before="60" w:line="264" w:lineRule="auto"/>
        <w:ind w:firstLine="720"/>
        <w:jc w:val="both"/>
        <w:rPr>
          <w:sz w:val="28"/>
          <w:szCs w:val="28"/>
          <w:lang w:val="nl-NL"/>
        </w:rPr>
      </w:pPr>
      <w:r>
        <w:rPr>
          <w:sz w:val="28"/>
          <w:szCs w:val="28"/>
          <w:lang w:val="nl-NL"/>
        </w:rPr>
        <w:t>a)</w:t>
      </w:r>
      <w:r w:rsidR="00552A42">
        <w:rPr>
          <w:sz w:val="28"/>
          <w:szCs w:val="28"/>
          <w:lang w:val="nl-NL"/>
        </w:rPr>
        <w:t xml:space="preserve"> </w:t>
      </w:r>
      <w:r w:rsidR="00D9173A">
        <w:rPr>
          <w:sz w:val="28"/>
          <w:szCs w:val="28"/>
          <w:lang w:val="nl-NL"/>
        </w:rPr>
        <w:t>Nghiên cứu và x</w:t>
      </w:r>
      <w:r w:rsidR="00552A42">
        <w:rPr>
          <w:sz w:val="28"/>
          <w:szCs w:val="28"/>
          <w:lang w:val="nl-NL"/>
        </w:rPr>
        <w:t xml:space="preserve">ây dựng cơ chế phối hợp của Ban Chỉ huy </w:t>
      </w:r>
      <w:r w:rsidR="008065E7">
        <w:rPr>
          <w:sz w:val="28"/>
          <w:szCs w:val="28"/>
          <w:lang w:val="nl-NL"/>
        </w:rPr>
        <w:t>PCTT&amp;TKCN</w:t>
      </w:r>
      <w:r w:rsidR="00552A42">
        <w:rPr>
          <w:sz w:val="28"/>
          <w:szCs w:val="28"/>
          <w:lang w:val="nl-NL"/>
        </w:rPr>
        <w:t xml:space="preserve"> Bộ Thông tin và Truyền thông, Ban Chỉ huy </w:t>
      </w:r>
      <w:r w:rsidR="008065E7">
        <w:rPr>
          <w:sz w:val="28"/>
          <w:szCs w:val="28"/>
          <w:lang w:val="nl-NL"/>
        </w:rPr>
        <w:t>PCTT&amp;TKCN</w:t>
      </w:r>
      <w:r w:rsidR="00552A42">
        <w:rPr>
          <w:sz w:val="28"/>
          <w:szCs w:val="28"/>
          <w:lang w:val="nl-NL"/>
        </w:rPr>
        <w:t xml:space="preserve"> các </w:t>
      </w:r>
      <w:r w:rsidR="0090462E">
        <w:rPr>
          <w:sz w:val="28"/>
          <w:szCs w:val="28"/>
          <w:lang w:val="nl-NL"/>
        </w:rPr>
        <w:t>doanh nghiệp bưu chính, viễn thông.</w:t>
      </w:r>
    </w:p>
    <w:p w:rsidR="00B109E5" w:rsidRDefault="00552A42" w:rsidP="00D32A15">
      <w:pPr>
        <w:spacing w:before="60" w:line="264" w:lineRule="auto"/>
        <w:ind w:firstLine="720"/>
        <w:jc w:val="both"/>
        <w:rPr>
          <w:sz w:val="28"/>
          <w:szCs w:val="28"/>
          <w:lang w:val="nl-NL"/>
        </w:rPr>
      </w:pPr>
      <w:r>
        <w:rPr>
          <w:sz w:val="28"/>
          <w:szCs w:val="28"/>
          <w:lang w:val="nl-NL"/>
        </w:rPr>
        <w:t xml:space="preserve">b) </w:t>
      </w:r>
      <w:r w:rsidR="00B109E5" w:rsidRPr="00B109E5">
        <w:rPr>
          <w:sz w:val="28"/>
          <w:szCs w:val="28"/>
          <w:lang w:val="nl-NL"/>
        </w:rPr>
        <w:t>Tiếp tục tổ chức, chỉ đạo triển khai thực hiện Quyết định số 137/2007/QĐ-TTg ngày 21/8/2007 của Thủ tướng Chính phủ về phê duyệt đề án tổ chức thông tin phục vụ công tác phòng chống thiên tai trên biển; tổ chức, chỉ đạo và triển khai</w:t>
      </w:r>
      <w:r w:rsidR="00D9173A">
        <w:rPr>
          <w:sz w:val="28"/>
          <w:szCs w:val="28"/>
          <w:lang w:val="nl-NL"/>
        </w:rPr>
        <w:t xml:space="preserve"> Quyết định 484/QĐ-BTTTT ngày 15/4/2009 của Bộ Thông tin và Truyền thông về</w:t>
      </w:r>
      <w:r w:rsidR="00B109E5" w:rsidRPr="00B109E5">
        <w:rPr>
          <w:sz w:val="28"/>
          <w:szCs w:val="28"/>
          <w:lang w:val="nl-NL"/>
        </w:rPr>
        <w:t xml:space="preserve"> kế hoạch hành động thực hiện chiến lược quốc gia phòng, chống, giảm nhẹ thiên tai</w:t>
      </w:r>
      <w:r w:rsidR="00B109E5">
        <w:rPr>
          <w:sz w:val="28"/>
          <w:szCs w:val="28"/>
          <w:lang w:val="nl-NL"/>
        </w:rPr>
        <w:t xml:space="preserve"> theo </w:t>
      </w:r>
      <w:r w:rsidR="00B109E5" w:rsidRPr="00B109E5">
        <w:rPr>
          <w:sz w:val="28"/>
          <w:szCs w:val="28"/>
          <w:lang w:val="nl-NL"/>
        </w:rPr>
        <w:t>Quyết định số 172/2007/QĐ-TTg ngày 16</w:t>
      </w:r>
      <w:r w:rsidR="00D9173A">
        <w:rPr>
          <w:sz w:val="28"/>
          <w:szCs w:val="28"/>
          <w:lang w:val="nl-NL"/>
        </w:rPr>
        <w:t>/</w:t>
      </w:r>
      <w:r w:rsidR="00B109E5" w:rsidRPr="00B109E5">
        <w:rPr>
          <w:sz w:val="28"/>
          <w:szCs w:val="28"/>
          <w:lang w:val="nl-NL"/>
        </w:rPr>
        <w:t>11</w:t>
      </w:r>
      <w:r w:rsidR="00D9173A">
        <w:rPr>
          <w:sz w:val="28"/>
          <w:szCs w:val="28"/>
          <w:lang w:val="nl-NL"/>
        </w:rPr>
        <w:t>/</w:t>
      </w:r>
      <w:r w:rsidR="00B109E5" w:rsidRPr="00B109E5">
        <w:rPr>
          <w:sz w:val="28"/>
          <w:szCs w:val="28"/>
          <w:lang w:val="nl-NL"/>
        </w:rPr>
        <w:t>2007 của Thủ tướng Chính phủ.</w:t>
      </w:r>
    </w:p>
    <w:p w:rsidR="00B109E5" w:rsidRDefault="00552A42" w:rsidP="00B109E5">
      <w:pPr>
        <w:spacing w:before="60" w:line="264" w:lineRule="auto"/>
        <w:ind w:firstLine="720"/>
        <w:jc w:val="both"/>
        <w:rPr>
          <w:sz w:val="28"/>
          <w:szCs w:val="28"/>
          <w:lang w:val="nl-NL"/>
        </w:rPr>
      </w:pPr>
      <w:r>
        <w:rPr>
          <w:sz w:val="28"/>
          <w:szCs w:val="28"/>
          <w:lang w:val="nl-NL"/>
        </w:rPr>
        <w:t>c</w:t>
      </w:r>
      <w:r w:rsidR="00B109E5">
        <w:rPr>
          <w:sz w:val="28"/>
          <w:szCs w:val="28"/>
          <w:lang w:val="nl-NL"/>
        </w:rPr>
        <w:t xml:space="preserve">) </w:t>
      </w:r>
      <w:r w:rsidR="0090462E">
        <w:rPr>
          <w:sz w:val="28"/>
          <w:szCs w:val="28"/>
          <w:lang w:val="nl-NL"/>
        </w:rPr>
        <w:t>Tiếp tục k</w:t>
      </w:r>
      <w:r w:rsidR="00B109E5" w:rsidRPr="00B109E5">
        <w:rPr>
          <w:sz w:val="28"/>
          <w:szCs w:val="28"/>
          <w:lang w:val="nl-NL"/>
        </w:rPr>
        <w:t xml:space="preserve">iểm tra, giám sát và hướng dẫn Tập đoàn Bưu chính Viễn thông Việt Nam </w:t>
      </w:r>
      <w:r w:rsidR="00006A48">
        <w:rPr>
          <w:sz w:val="28"/>
          <w:szCs w:val="28"/>
          <w:lang w:val="nl-NL"/>
        </w:rPr>
        <w:t xml:space="preserve">tổ chức thực hiện theo đúng quy định tại Thông tư </w:t>
      </w:r>
      <w:r w:rsidR="00006A48" w:rsidRPr="003C7D28">
        <w:rPr>
          <w:sz w:val="28"/>
          <w:szCs w:val="28"/>
          <w:lang w:val="nl-NL"/>
        </w:rPr>
        <w:t>17/2012/TT-BTTTT ngày 05/11/2012</w:t>
      </w:r>
      <w:r w:rsidR="00006A48">
        <w:rPr>
          <w:sz w:val="28"/>
          <w:szCs w:val="28"/>
          <w:lang w:val="nl-NL"/>
        </w:rPr>
        <w:t xml:space="preserve"> đối với việc </w:t>
      </w:r>
      <w:r w:rsidR="00B109E5" w:rsidRPr="00B109E5">
        <w:rPr>
          <w:sz w:val="28"/>
          <w:szCs w:val="28"/>
          <w:lang w:val="nl-NL"/>
        </w:rPr>
        <w:t>quản lý, sử dụng trang thiết bị mạng thông tin chuyên dùng phòng chống thiên tai được phê duyệt tại Quyết định số 720/QĐ-BTTTT ngày 21/5/2010 của Bộ trưởng Bộ Thông tin và Truyền thông phù hợp với đặc</w:t>
      </w:r>
      <w:r w:rsidR="00006A48">
        <w:rPr>
          <w:sz w:val="28"/>
          <w:szCs w:val="28"/>
          <w:lang w:val="nl-NL"/>
        </w:rPr>
        <w:t xml:space="preserve"> điểm thiên tai từng vùng, miền. </w:t>
      </w:r>
    </w:p>
    <w:p w:rsidR="00B109E5" w:rsidRDefault="00552A42" w:rsidP="00B109E5">
      <w:pPr>
        <w:spacing w:before="60" w:line="264" w:lineRule="auto"/>
        <w:ind w:firstLine="720"/>
        <w:jc w:val="both"/>
        <w:rPr>
          <w:sz w:val="28"/>
          <w:szCs w:val="28"/>
          <w:lang w:val="nl-NL"/>
        </w:rPr>
      </w:pPr>
      <w:r>
        <w:rPr>
          <w:sz w:val="28"/>
          <w:szCs w:val="28"/>
          <w:lang w:val="nl-NL"/>
        </w:rPr>
        <w:t>d</w:t>
      </w:r>
      <w:r w:rsidR="00B109E5">
        <w:rPr>
          <w:sz w:val="28"/>
          <w:szCs w:val="28"/>
          <w:lang w:val="nl-NL"/>
        </w:rPr>
        <w:t xml:space="preserve">) </w:t>
      </w:r>
      <w:r w:rsidR="00B109E5" w:rsidRPr="00B109E5">
        <w:rPr>
          <w:sz w:val="28"/>
          <w:szCs w:val="28"/>
          <w:lang w:val="nl-NL"/>
        </w:rPr>
        <w:t>Tổ chức tốt công tác trực ban chỉ đạo điều hành phòng, chống lụt bão và tìm kiếm cứu nạn trong mùa mưa bão theo quy định</w:t>
      </w:r>
      <w:r w:rsidR="00006A48">
        <w:rPr>
          <w:sz w:val="28"/>
          <w:szCs w:val="28"/>
          <w:lang w:val="nl-NL"/>
        </w:rPr>
        <w:t xml:space="preserve"> của Văn phòng thường trực Ban chỉ huy</w:t>
      </w:r>
      <w:r w:rsidR="00B109E5" w:rsidRPr="00B109E5">
        <w:rPr>
          <w:sz w:val="28"/>
          <w:szCs w:val="28"/>
          <w:lang w:val="nl-NL"/>
        </w:rPr>
        <w:t>.</w:t>
      </w:r>
    </w:p>
    <w:p w:rsidR="003108D3" w:rsidRPr="00E02EF1" w:rsidRDefault="003108D3" w:rsidP="00B109E5">
      <w:pPr>
        <w:spacing w:before="60" w:line="264" w:lineRule="auto"/>
        <w:ind w:firstLine="720"/>
        <w:jc w:val="both"/>
        <w:rPr>
          <w:sz w:val="28"/>
          <w:szCs w:val="28"/>
          <w:highlight w:val="yellow"/>
          <w:lang w:val="nl-NL"/>
        </w:rPr>
      </w:pPr>
      <w:r>
        <w:rPr>
          <w:sz w:val="28"/>
          <w:szCs w:val="28"/>
          <w:lang w:val="nl-NL"/>
        </w:rPr>
        <w:t xml:space="preserve">đ) Phối hợp cùng với các đơn vị thuộc Bộ, Trung ương Hội chữ thập đỏ Việt Nam triển khai việc phân bổ, bàn giao các trang thiết bị thông tin liên lạc cho các tỉnh </w:t>
      </w:r>
      <w:r w:rsidR="009D5A28">
        <w:rPr>
          <w:sz w:val="28"/>
          <w:szCs w:val="28"/>
          <w:lang w:val="nl-NL"/>
        </w:rPr>
        <w:t>ven</w:t>
      </w:r>
      <w:r>
        <w:rPr>
          <w:sz w:val="28"/>
          <w:szCs w:val="28"/>
          <w:lang w:val="nl-NL"/>
        </w:rPr>
        <w:t xml:space="preserve"> biển để lắp đặt trên các tàu thuyền đánh bắt hải sản của ngư dân mà chiến dịch nhắn tin Kết nối Biển Đông năm 2013 đã quyên góp được.</w:t>
      </w:r>
    </w:p>
    <w:p w:rsidR="003C7D28" w:rsidRPr="00A741D9" w:rsidRDefault="003C7D28" w:rsidP="003C7D28">
      <w:pPr>
        <w:spacing w:before="60" w:line="264" w:lineRule="auto"/>
        <w:ind w:firstLine="720"/>
        <w:jc w:val="both"/>
        <w:rPr>
          <w:sz w:val="28"/>
          <w:szCs w:val="28"/>
          <w:lang w:val="nl-NL"/>
        </w:rPr>
      </w:pPr>
      <w:r w:rsidRPr="00A741D9">
        <w:rPr>
          <w:sz w:val="28"/>
          <w:szCs w:val="28"/>
          <w:lang w:val="nl-NL"/>
        </w:rPr>
        <w:t>5.2. Cục Tần số Vô tuyến điện</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 xml:space="preserve"> a) Rà soát, phân bổ, cấp phép, xử lý can nhiễu cho thiết bị hệ thống thông tin vô tuyến điện phục vụ phòng chống thiên tai và hệ thống thông tin an toàn, tìm kiếm cứu nạn.</w:t>
      </w:r>
    </w:p>
    <w:p w:rsidR="003C7D28" w:rsidRDefault="003C7D28" w:rsidP="003C7D28">
      <w:pPr>
        <w:spacing w:before="60" w:line="264" w:lineRule="auto"/>
        <w:ind w:firstLine="720"/>
        <w:jc w:val="both"/>
        <w:rPr>
          <w:sz w:val="28"/>
          <w:szCs w:val="28"/>
          <w:lang w:val="nl-NL"/>
        </w:rPr>
      </w:pPr>
      <w:r w:rsidRPr="003C7D28">
        <w:rPr>
          <w:sz w:val="28"/>
          <w:szCs w:val="28"/>
          <w:lang w:val="nl-NL"/>
        </w:rPr>
        <w:t xml:space="preserve">b) Chủ trì, phối hợp với các đơn vị </w:t>
      </w:r>
      <w:r w:rsidR="00A741D9">
        <w:rPr>
          <w:sz w:val="28"/>
          <w:szCs w:val="28"/>
          <w:lang w:val="nl-NL"/>
        </w:rPr>
        <w:t xml:space="preserve">liên </w:t>
      </w:r>
      <w:r w:rsidRPr="003C7D28">
        <w:rPr>
          <w:sz w:val="28"/>
          <w:szCs w:val="28"/>
          <w:lang w:val="nl-NL"/>
        </w:rPr>
        <w:t xml:space="preserve">quan triển khai cấp giấy phép tần số vô tuyến điện cho tất cả các phương tiện nghề cá có trang bị máy thông tin vô tuyến điện, đặc biệt là các tàu thuyền đánh bắt xa bờ. </w:t>
      </w:r>
    </w:p>
    <w:p w:rsidR="00006A48" w:rsidRPr="003C7D28" w:rsidRDefault="00A741D9" w:rsidP="003C7D28">
      <w:pPr>
        <w:spacing w:before="60" w:line="264" w:lineRule="auto"/>
        <w:ind w:firstLine="720"/>
        <w:jc w:val="both"/>
        <w:rPr>
          <w:sz w:val="28"/>
          <w:szCs w:val="28"/>
          <w:lang w:val="nl-NL"/>
        </w:rPr>
      </w:pPr>
      <w:r>
        <w:rPr>
          <w:sz w:val="28"/>
          <w:szCs w:val="28"/>
          <w:lang w:val="nl-NL"/>
        </w:rPr>
        <w:t>Cấp phép và phối hợp với các đơn vị thuộc bộ, doanh nghiệp cung cấp thiết bị để tổ chức tập huấn hướng dẫn ngư dân sử dụng các trang thiết bị thông tin liên lạc đã được quyên góp ủng hộ qua Chiến dịch nhắn tin Kết nối Biển Đông do Trung ương Hội chữ Thập đỏ Việt Nam, Bộ Thông tin và Truyền thông phát động tổ chức năm 2013.</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c) Tiếp tục cập nhật về cấp phép tàu thuyền trong cơ sở dữ liệu để thông báo trên trang thông tin điện tử của Bộ Thông tin và Truyền thông:</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lastRenderedPageBreak/>
        <w:t>d) Tổ chức kiểm tra, kiểm soát thường xuyên, định kỳ và đột xuất trên các tần số an toàn, cứu nạn để phát hiện và xử lý kịp thời nhiễu có hại, đảm bảo an toàn cho hệ thống thông tin vô tuyến điện trên biển.</w:t>
      </w:r>
    </w:p>
    <w:p w:rsidR="003C7D28" w:rsidRPr="00A741D9" w:rsidRDefault="003C7D28" w:rsidP="003C7D28">
      <w:pPr>
        <w:spacing w:before="60" w:line="264" w:lineRule="auto"/>
        <w:ind w:firstLine="720"/>
        <w:jc w:val="both"/>
        <w:rPr>
          <w:sz w:val="28"/>
          <w:szCs w:val="28"/>
          <w:lang w:val="nl-NL"/>
        </w:rPr>
      </w:pPr>
      <w:r w:rsidRPr="00A741D9">
        <w:rPr>
          <w:sz w:val="28"/>
          <w:szCs w:val="28"/>
          <w:lang w:val="nl-NL"/>
        </w:rPr>
        <w:t>5.3. Cục Báo chí, Cục Phát thanh Truyền hình và Thông tin điện tử</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a) Chỉ đạo các cơ quan báo chí tại các địa phương tăng cường công tác tuyên truyền trên các phương tiện thông tin đại chúng để nâng cao nhận thức và kiến thức phòng chống thiên tai đối với xã hội và người dân,</w:t>
      </w:r>
    </w:p>
    <w:p w:rsidR="003C7D28" w:rsidRDefault="003C7D28" w:rsidP="003C7D28">
      <w:pPr>
        <w:spacing w:before="60" w:line="264" w:lineRule="auto"/>
        <w:ind w:firstLine="720"/>
        <w:jc w:val="both"/>
        <w:rPr>
          <w:sz w:val="28"/>
          <w:szCs w:val="28"/>
          <w:lang w:val="nl-NL"/>
        </w:rPr>
      </w:pPr>
      <w:r w:rsidRPr="003C7D28">
        <w:rPr>
          <w:sz w:val="28"/>
          <w:szCs w:val="28"/>
          <w:lang w:val="nl-NL"/>
        </w:rPr>
        <w:t xml:space="preserve"> b) Chỉ đạo thực hiện tốt cơ chế phát ngôn, đưa tin chính xác về tình hình, diễn biến thiên tai, lũ lụt.</w:t>
      </w:r>
    </w:p>
    <w:p w:rsidR="003C7D28" w:rsidRPr="00A741D9" w:rsidRDefault="003C7D28" w:rsidP="003C7D28">
      <w:pPr>
        <w:spacing w:before="60" w:line="264" w:lineRule="auto"/>
        <w:ind w:firstLine="720"/>
        <w:jc w:val="both"/>
        <w:rPr>
          <w:sz w:val="28"/>
          <w:szCs w:val="28"/>
          <w:lang w:val="nl-NL"/>
        </w:rPr>
      </w:pPr>
      <w:r w:rsidRPr="00A741D9">
        <w:rPr>
          <w:sz w:val="28"/>
          <w:szCs w:val="28"/>
          <w:lang w:val="nl-NL"/>
        </w:rPr>
        <w:t>5.4. Đài Truyền hình Kỹ thuật số VTC</w:t>
      </w:r>
    </w:p>
    <w:p w:rsidR="003C7D28" w:rsidRDefault="003C7D28" w:rsidP="003C7D28">
      <w:pPr>
        <w:spacing w:before="60" w:line="264" w:lineRule="auto"/>
        <w:ind w:firstLine="720"/>
        <w:jc w:val="both"/>
        <w:rPr>
          <w:sz w:val="28"/>
          <w:szCs w:val="28"/>
          <w:lang w:val="nl-NL"/>
        </w:rPr>
      </w:pPr>
      <w:r w:rsidRPr="003C7D28">
        <w:rPr>
          <w:sz w:val="28"/>
          <w:szCs w:val="28"/>
          <w:lang w:val="nl-NL"/>
        </w:rPr>
        <w:t>Tăng cường và đảm bảo nội dung chương trình về tuyên truyền phòng, chống thiên tai, tìm kiếm cứu nạn trên kênh truyền hình VTC14.</w:t>
      </w:r>
    </w:p>
    <w:p w:rsidR="003C7D28" w:rsidRPr="00A741D9" w:rsidRDefault="003C7D28" w:rsidP="003C7D28">
      <w:pPr>
        <w:spacing w:before="60" w:line="264" w:lineRule="auto"/>
        <w:ind w:firstLine="720"/>
        <w:jc w:val="both"/>
        <w:rPr>
          <w:sz w:val="28"/>
          <w:szCs w:val="28"/>
          <w:lang w:val="nl-NL"/>
        </w:rPr>
      </w:pPr>
      <w:r w:rsidRPr="00A741D9">
        <w:rPr>
          <w:sz w:val="28"/>
          <w:szCs w:val="28"/>
          <w:lang w:val="nl-NL"/>
        </w:rPr>
        <w:t>5.5. Trung tâm Thông tin, Báo Bưu điện, Tạp chí Công nghệ thông tin và Truyền thông</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 xml:space="preserve">a) Chủ động phối hợp làm tốt công tác tuyên truyền phổ biến văn bản pháp luật về </w:t>
      </w:r>
      <w:r w:rsidR="008065E7">
        <w:rPr>
          <w:sz w:val="28"/>
          <w:szCs w:val="28"/>
          <w:lang w:val="nl-NL"/>
        </w:rPr>
        <w:t>PCTT&amp;TKCN</w:t>
      </w:r>
      <w:r w:rsidRPr="003C7D28">
        <w:rPr>
          <w:sz w:val="28"/>
          <w:szCs w:val="28"/>
          <w:lang w:val="nl-NL"/>
        </w:rPr>
        <w:t xml:space="preserve">. Kịp thời đăng tải văn bản chỉ đạo, điều hành về </w:t>
      </w:r>
      <w:r w:rsidR="008065E7">
        <w:rPr>
          <w:sz w:val="28"/>
          <w:szCs w:val="28"/>
          <w:lang w:val="nl-NL"/>
        </w:rPr>
        <w:t>PCTT&amp;TKCN</w:t>
      </w:r>
      <w:r w:rsidRPr="003C7D28">
        <w:rPr>
          <w:sz w:val="28"/>
          <w:szCs w:val="28"/>
          <w:lang w:val="nl-NL"/>
        </w:rPr>
        <w:t xml:space="preserve"> của Ban chỉ huy </w:t>
      </w:r>
      <w:r w:rsidR="008065E7">
        <w:rPr>
          <w:sz w:val="28"/>
          <w:szCs w:val="28"/>
          <w:lang w:val="nl-NL"/>
        </w:rPr>
        <w:t>PCTT&amp;TKCN</w:t>
      </w:r>
      <w:r w:rsidRPr="003C7D28">
        <w:rPr>
          <w:sz w:val="28"/>
          <w:szCs w:val="28"/>
          <w:lang w:val="nl-NL"/>
        </w:rPr>
        <w:t xml:space="preserve"> Bộ Thông tin và Truyền thông.</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b) Tăng cường các chuyên trang, chuyên mục về phòng, chống thiên tai, góp phần nâng cao nhận thức và kỹ năng phòng, chống thiên tai, đặc biệt là trong lĩnh vực thông tin và truyền thông</w:t>
      </w:r>
    </w:p>
    <w:p w:rsidR="003C7D28" w:rsidRPr="00A741D9" w:rsidRDefault="003C7D28" w:rsidP="003C7D28">
      <w:pPr>
        <w:spacing w:before="60" w:line="264" w:lineRule="auto"/>
        <w:ind w:firstLine="720"/>
        <w:jc w:val="both"/>
        <w:rPr>
          <w:sz w:val="28"/>
          <w:szCs w:val="28"/>
          <w:lang w:val="nl-NL"/>
        </w:rPr>
      </w:pPr>
      <w:r w:rsidRPr="00A741D9">
        <w:rPr>
          <w:sz w:val="28"/>
          <w:szCs w:val="28"/>
          <w:lang w:val="nl-NL"/>
        </w:rPr>
        <w:t>5.6. Tổng Công ty Truyền thông đa phương tiện</w:t>
      </w:r>
    </w:p>
    <w:p w:rsidR="003C7D28" w:rsidRDefault="003C7D28" w:rsidP="003C7D28">
      <w:pPr>
        <w:spacing w:before="60" w:line="264" w:lineRule="auto"/>
        <w:ind w:firstLine="720"/>
        <w:jc w:val="both"/>
        <w:rPr>
          <w:sz w:val="28"/>
          <w:szCs w:val="28"/>
          <w:lang w:val="nl-NL"/>
        </w:rPr>
      </w:pPr>
      <w:r w:rsidRPr="003C7D28">
        <w:rPr>
          <w:sz w:val="28"/>
          <w:szCs w:val="28"/>
          <w:lang w:val="nl-NL"/>
        </w:rPr>
        <w:t>Quản lý, khai thác đúng mục đích, có hiệu quả Cổng Thông tin điện tử nhân đạo quốc gia</w:t>
      </w:r>
      <w:r w:rsidR="0090462E">
        <w:rPr>
          <w:sz w:val="28"/>
          <w:szCs w:val="28"/>
          <w:lang w:val="nl-NL"/>
        </w:rPr>
        <w:t>; t</w:t>
      </w:r>
      <w:r w:rsidR="00FA576E">
        <w:rPr>
          <w:sz w:val="28"/>
          <w:szCs w:val="28"/>
          <w:lang w:val="nl-NL"/>
        </w:rPr>
        <w:t xml:space="preserve">riển khai </w:t>
      </w:r>
      <w:r w:rsidR="00552A42">
        <w:rPr>
          <w:sz w:val="28"/>
          <w:szCs w:val="28"/>
          <w:lang w:val="nl-NL"/>
        </w:rPr>
        <w:t xml:space="preserve">nhanh chóng, </w:t>
      </w:r>
      <w:r w:rsidR="00FA576E">
        <w:rPr>
          <w:sz w:val="28"/>
          <w:szCs w:val="28"/>
          <w:lang w:val="nl-NL"/>
        </w:rPr>
        <w:t>kịp thời các chiến dịch nhắn tin ủng hộ</w:t>
      </w:r>
      <w:r w:rsidR="00552A42">
        <w:rPr>
          <w:sz w:val="28"/>
          <w:szCs w:val="28"/>
          <w:lang w:val="nl-NL"/>
        </w:rPr>
        <w:t xml:space="preserve"> người dân chịu ảnh hưởng của thiên tai khi có yêu cầu.</w:t>
      </w:r>
    </w:p>
    <w:p w:rsidR="00FA576E" w:rsidRPr="00A741D9" w:rsidRDefault="00FA576E" w:rsidP="003C7D28">
      <w:pPr>
        <w:spacing w:before="60" w:line="264" w:lineRule="auto"/>
        <w:ind w:firstLine="720"/>
        <w:jc w:val="both"/>
        <w:rPr>
          <w:sz w:val="28"/>
          <w:szCs w:val="28"/>
          <w:lang w:val="nl-NL"/>
        </w:rPr>
      </w:pPr>
      <w:r w:rsidRPr="00A741D9">
        <w:rPr>
          <w:sz w:val="28"/>
          <w:szCs w:val="28"/>
          <w:lang w:val="nl-NL"/>
        </w:rPr>
        <w:t>5.7. Tổng Công ty Bưu Điện Việt Nam</w:t>
      </w:r>
    </w:p>
    <w:p w:rsidR="00FA576E" w:rsidRPr="00FA576E" w:rsidRDefault="00FA576E" w:rsidP="003C7D28">
      <w:pPr>
        <w:spacing w:before="60" w:line="264" w:lineRule="auto"/>
        <w:ind w:firstLine="720"/>
        <w:jc w:val="both"/>
        <w:rPr>
          <w:sz w:val="28"/>
          <w:szCs w:val="28"/>
          <w:lang w:val="nl-NL"/>
        </w:rPr>
      </w:pPr>
      <w:r>
        <w:rPr>
          <w:sz w:val="28"/>
          <w:szCs w:val="28"/>
          <w:lang w:val="nl-NL"/>
        </w:rPr>
        <w:t>- P</w:t>
      </w:r>
      <w:r w:rsidRPr="00FA576E">
        <w:rPr>
          <w:sz w:val="28"/>
          <w:szCs w:val="28"/>
          <w:lang w:val="nl-NL"/>
        </w:rPr>
        <w:t xml:space="preserve">hối hợp với </w:t>
      </w:r>
      <w:r>
        <w:rPr>
          <w:sz w:val="28"/>
          <w:szCs w:val="28"/>
          <w:lang w:val="nl-NL"/>
        </w:rPr>
        <w:t>các đơn vị có liên quan</w:t>
      </w:r>
      <w:r w:rsidRPr="00FA576E">
        <w:rPr>
          <w:sz w:val="28"/>
          <w:szCs w:val="28"/>
          <w:lang w:val="nl-NL"/>
        </w:rPr>
        <w:t xml:space="preserve"> đảm bảo thông tin liên lạc bưu chính phục vụ công tác chỉ đạo, điều hành phòng, chống thiên tai, tìm kiếm cứu nạn </w:t>
      </w:r>
      <w:r w:rsidR="00552A42">
        <w:rPr>
          <w:sz w:val="28"/>
          <w:szCs w:val="28"/>
          <w:lang w:val="nl-NL"/>
        </w:rPr>
        <w:t xml:space="preserve">của các cơ quan Đảng, Nhà nước, chính quyền </w:t>
      </w:r>
      <w:r>
        <w:rPr>
          <w:sz w:val="28"/>
          <w:szCs w:val="28"/>
          <w:lang w:val="nl-NL"/>
        </w:rPr>
        <w:t>các cấp</w:t>
      </w:r>
      <w:r w:rsidRPr="00FA576E">
        <w:rPr>
          <w:sz w:val="28"/>
          <w:szCs w:val="28"/>
          <w:lang w:val="nl-NL"/>
        </w:rPr>
        <w:t xml:space="preserve"> qua mạng bưu chính công cộng</w:t>
      </w:r>
      <w:r>
        <w:rPr>
          <w:sz w:val="28"/>
          <w:szCs w:val="28"/>
          <w:lang w:val="nl-NL"/>
        </w:rPr>
        <w:t>.</w:t>
      </w:r>
      <w:r w:rsidRPr="00FA576E">
        <w:rPr>
          <w:sz w:val="28"/>
          <w:szCs w:val="28"/>
          <w:lang w:val="nl-NL"/>
        </w:rPr>
        <w:t xml:space="preserve"> </w:t>
      </w:r>
    </w:p>
    <w:p w:rsidR="003C7D28" w:rsidRPr="00A741D9" w:rsidRDefault="003C7D28" w:rsidP="003C7D28">
      <w:pPr>
        <w:spacing w:before="120" w:line="264" w:lineRule="auto"/>
        <w:ind w:firstLine="720"/>
        <w:jc w:val="both"/>
        <w:rPr>
          <w:sz w:val="28"/>
          <w:szCs w:val="28"/>
          <w:lang w:val="nl-NL"/>
        </w:rPr>
      </w:pPr>
      <w:r w:rsidRPr="00A741D9">
        <w:rPr>
          <w:sz w:val="28"/>
          <w:szCs w:val="28"/>
          <w:lang w:val="nl-NL"/>
        </w:rPr>
        <w:t>6. Đối với các Sở Thông tin và Truyền thông:</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 xml:space="preserve">a) Chỉ đạo, đôn đốc và kiểm tra các doanh nghiệp bưu chính, viễn thông trên địa bàn triển khai các phương án </w:t>
      </w:r>
      <w:r w:rsidR="008065E7">
        <w:rPr>
          <w:sz w:val="28"/>
          <w:szCs w:val="28"/>
          <w:lang w:val="nl-NL"/>
        </w:rPr>
        <w:t>PCTT&amp;TKCN</w:t>
      </w:r>
      <w:r w:rsidRPr="003C7D28">
        <w:rPr>
          <w:sz w:val="28"/>
          <w:szCs w:val="28"/>
          <w:lang w:val="nl-NL"/>
        </w:rPr>
        <w:t xml:space="preserve"> phù hợp với điều kiện, đặc điểm của từng địa phương. </w:t>
      </w:r>
    </w:p>
    <w:p w:rsidR="003C7D28" w:rsidRPr="003C7D28" w:rsidRDefault="003C7D28" w:rsidP="003C7D28">
      <w:pPr>
        <w:spacing w:before="60" w:line="264" w:lineRule="auto"/>
        <w:ind w:firstLine="720"/>
        <w:jc w:val="both"/>
        <w:rPr>
          <w:sz w:val="28"/>
          <w:szCs w:val="28"/>
          <w:lang w:val="nl-NL"/>
        </w:rPr>
      </w:pPr>
      <w:r w:rsidRPr="003C7D28">
        <w:rPr>
          <w:sz w:val="28"/>
          <w:szCs w:val="28"/>
          <w:lang w:val="nl-NL"/>
        </w:rPr>
        <w:t>b) Phối hợp với các Đài, Báo ở địa phương để tuyên truyền, phổ biến nâng cao nhận thức của nhân dân đối với công tác PCLB và giảm nhẹ thiên tai. Phối hợp với Cục Tần số Vô tuyến điện, Bộ đội Biên phòng để hướng dẫn, kiểm tra việc đăng ký, đăng kiểm và sử dụng tần số, thiết bị thu phát vô tuyến điện đối với các phương tiện nghề cá.</w:t>
      </w:r>
    </w:p>
    <w:p w:rsidR="003C7D28" w:rsidRDefault="003C7D28" w:rsidP="003C7D28">
      <w:pPr>
        <w:spacing w:before="60" w:line="264" w:lineRule="auto"/>
        <w:ind w:firstLine="720"/>
        <w:jc w:val="both"/>
        <w:rPr>
          <w:sz w:val="28"/>
          <w:szCs w:val="28"/>
          <w:lang w:val="nl-NL"/>
        </w:rPr>
      </w:pPr>
      <w:r w:rsidRPr="003C7D28">
        <w:rPr>
          <w:sz w:val="28"/>
          <w:szCs w:val="28"/>
          <w:lang w:val="nl-NL"/>
        </w:rPr>
        <w:lastRenderedPageBreak/>
        <w:t>c) Chỉ đạo các doanh nghiệp viễn thông trên địa bàn điều động sử dụng các thiết bị thông tin liên lạc, đặc biệt là các thiết bị thuộc mạng thông tin chuyên dùng phòng, chống thiên tai, phục vụ công tác chỉ đạo, điều hành của cơ quan các cấp.</w:t>
      </w:r>
    </w:p>
    <w:p w:rsidR="00A741D9" w:rsidRDefault="00A741D9" w:rsidP="003C7D28">
      <w:pPr>
        <w:spacing w:before="60" w:line="264" w:lineRule="auto"/>
        <w:ind w:firstLine="720"/>
        <w:jc w:val="both"/>
        <w:rPr>
          <w:sz w:val="28"/>
          <w:szCs w:val="28"/>
          <w:lang w:val="nl-NL"/>
        </w:rPr>
      </w:pPr>
      <w:r>
        <w:rPr>
          <w:sz w:val="28"/>
          <w:szCs w:val="28"/>
          <w:lang w:val="nl-NL"/>
        </w:rPr>
        <w:t xml:space="preserve">d) Kiểm tra, rà soát nâng cao hoạt động của các đài truyền thanh không dây vừa phục vụ cập nhật tình hình tin tức kinh tế – xã hội địa phương vừa tham gia tuyên truyền nâng cao nhận thức công đồng về PCTT&amp;TKCN đến người dân. </w:t>
      </w:r>
    </w:p>
    <w:p w:rsidR="003C7D28" w:rsidRPr="00A741D9" w:rsidRDefault="003C7D28" w:rsidP="003C7D28">
      <w:pPr>
        <w:spacing w:before="120" w:line="264" w:lineRule="auto"/>
        <w:ind w:firstLine="720"/>
        <w:jc w:val="both"/>
        <w:rPr>
          <w:sz w:val="28"/>
          <w:szCs w:val="28"/>
          <w:lang w:val="nl-NL"/>
        </w:rPr>
      </w:pPr>
      <w:r w:rsidRPr="00A741D9">
        <w:rPr>
          <w:sz w:val="28"/>
          <w:szCs w:val="28"/>
          <w:lang w:val="nl-NL"/>
        </w:rPr>
        <w:t>7. Đối với các doanh nghiệp bưu chính, viễn thông</w:t>
      </w:r>
    </w:p>
    <w:p w:rsidR="003C7D28" w:rsidRPr="003C7D28" w:rsidRDefault="003C7D28" w:rsidP="003C7D28">
      <w:pPr>
        <w:spacing w:before="60" w:line="264" w:lineRule="auto"/>
        <w:ind w:firstLine="720"/>
        <w:jc w:val="both"/>
        <w:rPr>
          <w:sz w:val="28"/>
          <w:szCs w:val="28"/>
          <w:lang w:val="nl-NL"/>
        </w:rPr>
      </w:pPr>
      <w:r>
        <w:rPr>
          <w:sz w:val="28"/>
          <w:szCs w:val="28"/>
          <w:lang w:val="nl-NL"/>
        </w:rPr>
        <w:t xml:space="preserve">- </w:t>
      </w:r>
      <w:r w:rsidRPr="003C7D28">
        <w:rPr>
          <w:sz w:val="28"/>
          <w:szCs w:val="28"/>
          <w:lang w:val="nl-NL"/>
        </w:rPr>
        <w:t xml:space="preserve">Tổ chức, triển khai công tác </w:t>
      </w:r>
      <w:r w:rsidR="00552A42">
        <w:rPr>
          <w:sz w:val="28"/>
          <w:szCs w:val="28"/>
          <w:lang w:val="nl-NL"/>
        </w:rPr>
        <w:t>phòng, chống thiên tai</w:t>
      </w:r>
      <w:r w:rsidRPr="003C7D28">
        <w:rPr>
          <w:sz w:val="28"/>
          <w:szCs w:val="28"/>
          <w:lang w:val="nl-NL"/>
        </w:rPr>
        <w:t>, đảm bảo thông tin liên lạc năm 201</w:t>
      </w:r>
      <w:r w:rsidR="00552A42">
        <w:rPr>
          <w:sz w:val="28"/>
          <w:szCs w:val="28"/>
          <w:lang w:val="nl-NL"/>
        </w:rPr>
        <w:t>4</w:t>
      </w:r>
      <w:r w:rsidRPr="003C7D28">
        <w:rPr>
          <w:sz w:val="28"/>
          <w:szCs w:val="28"/>
          <w:lang w:val="nl-NL"/>
        </w:rPr>
        <w:t xml:space="preserve"> theo quy định tại Thông tư số 17/2012/TT-BTTTT ngày 05/11/2012. </w:t>
      </w:r>
    </w:p>
    <w:p w:rsidR="0090462E" w:rsidRDefault="003C7D28" w:rsidP="003C7D28">
      <w:pPr>
        <w:spacing w:before="60" w:line="264" w:lineRule="auto"/>
        <w:ind w:firstLine="720"/>
        <w:jc w:val="both"/>
        <w:rPr>
          <w:sz w:val="28"/>
          <w:szCs w:val="28"/>
          <w:lang w:val="nl-NL"/>
        </w:rPr>
      </w:pPr>
      <w:r>
        <w:rPr>
          <w:sz w:val="28"/>
          <w:szCs w:val="28"/>
          <w:lang w:val="nl-NL"/>
        </w:rPr>
        <w:t xml:space="preserve">- </w:t>
      </w:r>
      <w:r w:rsidRPr="003C7D28">
        <w:rPr>
          <w:sz w:val="28"/>
          <w:szCs w:val="28"/>
          <w:lang w:val="nl-NL"/>
        </w:rPr>
        <w:t>Tiếp tục thực hiện chủ trương nâng tầng, kiên cố hoá nhà trạm, phòng máy; ngầm hoá mạng ngoại vi</w:t>
      </w:r>
      <w:r w:rsidR="0090462E">
        <w:rPr>
          <w:sz w:val="28"/>
          <w:szCs w:val="28"/>
          <w:lang w:val="nl-NL"/>
        </w:rPr>
        <w:t xml:space="preserve"> vừa đảm bảo an toàn phòng chống thiên tai vừa  đảm bảo cảnh quan đô thị</w:t>
      </w:r>
      <w:r w:rsidRPr="003C7D28">
        <w:rPr>
          <w:sz w:val="28"/>
          <w:szCs w:val="28"/>
          <w:lang w:val="nl-NL"/>
        </w:rPr>
        <w:t xml:space="preserve">. </w:t>
      </w:r>
    </w:p>
    <w:p w:rsidR="0090462E" w:rsidRDefault="0090462E" w:rsidP="003C7D28">
      <w:pPr>
        <w:spacing w:before="60" w:line="264" w:lineRule="auto"/>
        <w:ind w:firstLine="720"/>
        <w:jc w:val="both"/>
        <w:rPr>
          <w:sz w:val="28"/>
          <w:szCs w:val="28"/>
          <w:lang w:val="nl-NL"/>
        </w:rPr>
      </w:pPr>
      <w:r>
        <w:rPr>
          <w:sz w:val="28"/>
          <w:szCs w:val="28"/>
          <w:lang w:val="nl-NL"/>
        </w:rPr>
        <w:t xml:space="preserve">- </w:t>
      </w:r>
      <w:r w:rsidR="003C7D28" w:rsidRPr="003C7D28">
        <w:rPr>
          <w:sz w:val="28"/>
          <w:szCs w:val="28"/>
          <w:lang w:val="nl-NL"/>
        </w:rPr>
        <w:t xml:space="preserve">Tăng cường công tác kiểm tra, bảo dưỡng hệ thống thiết bị, mạng lưới viễn thông, đặc biệt lưu ý </w:t>
      </w:r>
      <w:r>
        <w:rPr>
          <w:sz w:val="28"/>
          <w:szCs w:val="28"/>
          <w:lang w:val="nl-NL"/>
        </w:rPr>
        <w:t>đối với các cột anten cao.</w:t>
      </w:r>
      <w:r w:rsidR="003C7D28" w:rsidRPr="003C7D28">
        <w:rPr>
          <w:sz w:val="28"/>
          <w:szCs w:val="28"/>
          <w:lang w:val="nl-NL"/>
        </w:rPr>
        <w:t xml:space="preserve"> </w:t>
      </w:r>
    </w:p>
    <w:p w:rsidR="003C7D28" w:rsidRPr="003C7D28" w:rsidRDefault="0090462E" w:rsidP="003C7D28">
      <w:pPr>
        <w:spacing w:before="60" w:line="264" w:lineRule="auto"/>
        <w:ind w:firstLine="720"/>
        <w:jc w:val="both"/>
        <w:rPr>
          <w:sz w:val="28"/>
          <w:szCs w:val="28"/>
          <w:lang w:val="nl-NL"/>
        </w:rPr>
      </w:pPr>
      <w:r>
        <w:rPr>
          <w:sz w:val="28"/>
          <w:szCs w:val="28"/>
          <w:lang w:val="nl-NL"/>
        </w:rPr>
        <w:t>-</w:t>
      </w:r>
      <w:r w:rsidR="003C7D28" w:rsidRPr="003C7D28">
        <w:rPr>
          <w:sz w:val="28"/>
          <w:szCs w:val="28"/>
          <w:lang w:val="nl-NL"/>
        </w:rPr>
        <w:t xml:space="preserve"> </w:t>
      </w:r>
      <w:r>
        <w:rPr>
          <w:sz w:val="28"/>
          <w:szCs w:val="28"/>
          <w:lang w:val="nl-NL"/>
        </w:rPr>
        <w:t>T</w:t>
      </w:r>
      <w:r w:rsidR="003C7D28" w:rsidRPr="003C7D28">
        <w:rPr>
          <w:sz w:val="28"/>
          <w:szCs w:val="28"/>
          <w:lang w:val="nl-NL"/>
        </w:rPr>
        <w:t>ăng cường năng lực mạng thông tin di động phục vụ công tác PCLB, đặc biệt tại các khu vực trọng điểm về PCLB.</w:t>
      </w:r>
    </w:p>
    <w:p w:rsidR="003C7D28" w:rsidRPr="003C7D28" w:rsidRDefault="003C7D28" w:rsidP="003C7D28">
      <w:pPr>
        <w:spacing w:before="60" w:line="264" w:lineRule="auto"/>
        <w:ind w:firstLine="720"/>
        <w:jc w:val="both"/>
        <w:rPr>
          <w:sz w:val="28"/>
          <w:szCs w:val="28"/>
          <w:lang w:val="nl-NL"/>
        </w:rPr>
      </w:pPr>
      <w:r>
        <w:rPr>
          <w:sz w:val="28"/>
          <w:szCs w:val="28"/>
          <w:lang w:val="nl-NL"/>
        </w:rPr>
        <w:t xml:space="preserve">- </w:t>
      </w:r>
      <w:r w:rsidRPr="003C7D28">
        <w:rPr>
          <w:sz w:val="28"/>
          <w:szCs w:val="28"/>
          <w:lang w:val="nl-NL"/>
        </w:rPr>
        <w:t>Chuẩn bị sẵn sàng các thiết bị thông tin liên lạc (bằng các phương thức cố định, di động, vô tuyến sóng ngắn và vệ tinh) và thiết bị dự phòng (kể cả máy nổ, xăng dầu phục vụ cấp nguồn cho các hệ thống thông tin trong trường hợp mất điện dài ngày) để phục vụ công tác chỉ đạo điều hành PCLB, TKCN, di dân và khắc phục hậu quả.</w:t>
      </w:r>
    </w:p>
    <w:p w:rsidR="003C7D28" w:rsidRDefault="003C7D28" w:rsidP="003C7D28">
      <w:pPr>
        <w:spacing w:before="60" w:line="264" w:lineRule="auto"/>
        <w:ind w:firstLine="720"/>
        <w:jc w:val="both"/>
        <w:rPr>
          <w:sz w:val="28"/>
          <w:szCs w:val="28"/>
          <w:lang w:val="nl-NL"/>
        </w:rPr>
      </w:pPr>
      <w:r>
        <w:rPr>
          <w:sz w:val="28"/>
          <w:szCs w:val="28"/>
          <w:lang w:val="nl-NL"/>
        </w:rPr>
        <w:t xml:space="preserve">- </w:t>
      </w:r>
      <w:r w:rsidRPr="003C7D28">
        <w:rPr>
          <w:sz w:val="28"/>
          <w:szCs w:val="28"/>
          <w:lang w:val="nl-NL"/>
        </w:rPr>
        <w:t>Các doanh nghiệp thông tin di động tiếp tục triển khai các trạm thu phát di động có công suất lớn, lắp đặt tại các vùng ven biển đảm bảo thông tin liên lạc cho các tàu đánh bắt cá gần bờ.</w:t>
      </w:r>
    </w:p>
    <w:p w:rsidR="003C7D28" w:rsidRPr="00AB5F5C" w:rsidRDefault="003C7D28" w:rsidP="003C7D28">
      <w:pPr>
        <w:spacing w:before="60" w:line="264" w:lineRule="auto"/>
        <w:ind w:firstLine="720"/>
        <w:jc w:val="both"/>
        <w:rPr>
          <w:sz w:val="28"/>
          <w:szCs w:val="28"/>
          <w:lang w:val="nl-NL"/>
        </w:rPr>
      </w:pPr>
      <w:r w:rsidRPr="00AB5F5C">
        <w:rPr>
          <w:sz w:val="28"/>
          <w:szCs w:val="28"/>
          <w:lang w:val="nl-NL"/>
        </w:rPr>
        <w:t>7.1. Tập đoàn Bưu chính Viễn thông Việt Nam</w:t>
      </w:r>
    </w:p>
    <w:p w:rsidR="00552A42" w:rsidRDefault="00552A42" w:rsidP="003C7D28">
      <w:pPr>
        <w:spacing w:before="60" w:line="264" w:lineRule="auto"/>
        <w:ind w:firstLine="720"/>
        <w:jc w:val="both"/>
        <w:rPr>
          <w:b/>
          <w:sz w:val="28"/>
          <w:szCs w:val="28"/>
          <w:lang w:val="nl-NL"/>
        </w:rPr>
      </w:pPr>
      <w:r w:rsidRPr="00552A42">
        <w:rPr>
          <w:sz w:val="28"/>
          <w:szCs w:val="28"/>
          <w:lang w:val="nl-NL"/>
        </w:rPr>
        <w:t>Ngoài các nhiệm vụ đã nêu trên, Tập đoàn Bưu chính Viễn thông Việt Nam cần ưu tiên tập trung triển khai</w:t>
      </w:r>
      <w:r w:rsidRPr="00552A42">
        <w:rPr>
          <w:b/>
          <w:sz w:val="28"/>
          <w:szCs w:val="28"/>
          <w:lang w:val="nl-NL"/>
        </w:rPr>
        <w:t>:</w:t>
      </w:r>
    </w:p>
    <w:p w:rsidR="0090462E" w:rsidRDefault="0090462E" w:rsidP="003C7D28">
      <w:pPr>
        <w:spacing w:before="60" w:line="264" w:lineRule="auto"/>
        <w:ind w:firstLine="720"/>
        <w:jc w:val="both"/>
        <w:rPr>
          <w:sz w:val="28"/>
          <w:szCs w:val="28"/>
          <w:lang w:val="nl-NL"/>
        </w:rPr>
      </w:pPr>
      <w:r>
        <w:rPr>
          <w:sz w:val="28"/>
          <w:szCs w:val="28"/>
          <w:lang w:val="nl-NL"/>
        </w:rPr>
        <w:t>a) Chú trọng bảm đảm an toàn thông tin liên lạc, duy trì chất lượng dịch vụ tại các xã ven biển, vùng xả lũ, khu vực có hồ chứa nước.</w:t>
      </w:r>
    </w:p>
    <w:p w:rsidR="0090462E" w:rsidRDefault="0090462E" w:rsidP="003C7D28">
      <w:pPr>
        <w:spacing w:before="60" w:line="264" w:lineRule="auto"/>
        <w:ind w:firstLine="720"/>
        <w:jc w:val="both"/>
        <w:rPr>
          <w:sz w:val="28"/>
          <w:szCs w:val="28"/>
          <w:lang w:val="nl-NL"/>
        </w:rPr>
      </w:pPr>
      <w:r>
        <w:rPr>
          <w:sz w:val="28"/>
          <w:szCs w:val="28"/>
          <w:lang w:val="nl-NL"/>
        </w:rPr>
        <w:t>b) Phối hợp với các cơ quan có liên quan</w:t>
      </w:r>
      <w:r w:rsidR="001044E2">
        <w:rPr>
          <w:sz w:val="28"/>
          <w:szCs w:val="28"/>
          <w:lang w:val="nl-NL"/>
        </w:rPr>
        <w:t xml:space="preserve"> triển khai hệ thố</w:t>
      </w:r>
      <w:r>
        <w:rPr>
          <w:sz w:val="28"/>
          <w:szCs w:val="28"/>
          <w:lang w:val="nl-NL"/>
        </w:rPr>
        <w:t xml:space="preserve">ng cáp quang ra các huyện đảo, xã </w:t>
      </w:r>
      <w:r w:rsidR="00E45B59">
        <w:rPr>
          <w:sz w:val="28"/>
          <w:szCs w:val="28"/>
          <w:lang w:val="nl-NL"/>
        </w:rPr>
        <w:t xml:space="preserve"> đảo</w:t>
      </w:r>
      <w:r>
        <w:rPr>
          <w:sz w:val="28"/>
          <w:szCs w:val="28"/>
          <w:lang w:val="nl-NL"/>
        </w:rPr>
        <w:t xml:space="preserve"> phục vụ đảm bảo thông tin liên lạc phòng chống thiên tai và an ninh quốc phòng.</w:t>
      </w:r>
    </w:p>
    <w:p w:rsidR="001044E2" w:rsidRPr="0090462E" w:rsidRDefault="001044E2" w:rsidP="003C7D28">
      <w:pPr>
        <w:spacing w:before="60" w:line="264" w:lineRule="auto"/>
        <w:ind w:firstLine="720"/>
        <w:jc w:val="both"/>
        <w:rPr>
          <w:sz w:val="28"/>
          <w:szCs w:val="28"/>
          <w:lang w:val="nl-NL"/>
        </w:rPr>
      </w:pPr>
      <w:r>
        <w:rPr>
          <w:sz w:val="28"/>
          <w:szCs w:val="28"/>
          <w:lang w:val="nl-NL"/>
        </w:rPr>
        <w:t>c) Chỉ đạo các đơn vị thuộc Tập đoàn nghiên cứu áp dụng các công nghệ mới trong nâng tầng, kiên cố hóa nhà trạm phục vụ công tác phòng, chống thiên tai.</w:t>
      </w:r>
    </w:p>
    <w:p w:rsidR="00552A42" w:rsidRPr="001044E2" w:rsidRDefault="001044E2" w:rsidP="00552A42">
      <w:pPr>
        <w:spacing w:before="60" w:line="264" w:lineRule="auto"/>
        <w:ind w:firstLine="720"/>
        <w:jc w:val="both"/>
        <w:rPr>
          <w:sz w:val="28"/>
          <w:szCs w:val="28"/>
          <w:lang w:val="nl-NL"/>
        </w:rPr>
      </w:pPr>
      <w:r w:rsidRPr="001044E2">
        <w:rPr>
          <w:sz w:val="28"/>
          <w:szCs w:val="28"/>
          <w:lang w:val="nl-NL"/>
        </w:rPr>
        <w:lastRenderedPageBreak/>
        <w:t>d</w:t>
      </w:r>
      <w:r w:rsidR="00552A42" w:rsidRPr="001044E2">
        <w:rPr>
          <w:sz w:val="28"/>
          <w:szCs w:val="28"/>
          <w:lang w:val="nl-NL"/>
        </w:rPr>
        <w:t xml:space="preserve">) Sớm hoàn thiện Dự án mạng thông tin chuyên dùng phòng chống thiên tai  được phê duyệt tại Quyết định số 720/QĐ-BTTTT ngày 21/5/2010 của Bộ trưởng Bộ Thông tin và Truyền thông và tổ chức thông tin liên lạc phục vụ công tác phòng chống thiên tai theo quy định tại Thông tư số 17/2012/TT-BTTTT ngày 05/11/2012. Rà soát, điều chỉnh phân bổ trang thiết bị </w:t>
      </w:r>
      <w:r w:rsidRPr="001044E2">
        <w:rPr>
          <w:sz w:val="28"/>
          <w:szCs w:val="28"/>
          <w:lang w:val="nl-NL"/>
        </w:rPr>
        <w:t>thuộc</w:t>
      </w:r>
      <w:r w:rsidR="00552A42" w:rsidRPr="001044E2">
        <w:rPr>
          <w:sz w:val="28"/>
          <w:szCs w:val="28"/>
          <w:lang w:val="nl-NL"/>
        </w:rPr>
        <w:t xml:space="preserve"> dự án phù hợp với đặc điểm thiên tai từng vùng, miền.</w:t>
      </w:r>
    </w:p>
    <w:p w:rsidR="00552A42" w:rsidRPr="001044E2" w:rsidRDefault="001044E2" w:rsidP="00552A42">
      <w:pPr>
        <w:spacing w:before="60" w:line="264" w:lineRule="auto"/>
        <w:ind w:firstLine="720"/>
        <w:jc w:val="both"/>
        <w:rPr>
          <w:sz w:val="28"/>
          <w:szCs w:val="28"/>
          <w:lang w:val="nl-NL"/>
        </w:rPr>
      </w:pPr>
      <w:r w:rsidRPr="001044E2">
        <w:rPr>
          <w:sz w:val="28"/>
          <w:szCs w:val="28"/>
          <w:lang w:val="nl-NL"/>
        </w:rPr>
        <w:t>e</w:t>
      </w:r>
      <w:r w:rsidR="00552A42" w:rsidRPr="001044E2">
        <w:rPr>
          <w:sz w:val="28"/>
          <w:szCs w:val="28"/>
          <w:lang w:val="nl-NL"/>
        </w:rPr>
        <w:t>) Chỉ đạo viễn thông tỉnh, thành phố, các đơn vị thành viên tổ chức, đáp ứng đủ yêu cầu về thông tin liên lạc, đảm bảo thông tin liên lạc thông suốt trong mọi tình huống phục vụ công tác điều hành, chỉ đạo của các cơ quan Đảng, Nhà nước, chính quyền địa phương các cấp trong công tác phòng chống lũ, lụt, di dân.</w:t>
      </w:r>
    </w:p>
    <w:p w:rsidR="00552A42" w:rsidRPr="001044E2" w:rsidRDefault="00552A42" w:rsidP="00552A42">
      <w:pPr>
        <w:spacing w:before="60" w:line="264" w:lineRule="auto"/>
        <w:jc w:val="both"/>
        <w:rPr>
          <w:sz w:val="28"/>
          <w:szCs w:val="28"/>
          <w:lang w:val="nl-NL"/>
        </w:rPr>
      </w:pPr>
      <w:r w:rsidRPr="001044E2">
        <w:rPr>
          <w:sz w:val="28"/>
          <w:szCs w:val="28"/>
          <w:lang w:val="nl-NL"/>
        </w:rPr>
        <w:tab/>
      </w:r>
      <w:r w:rsidR="001044E2" w:rsidRPr="001044E2">
        <w:rPr>
          <w:sz w:val="28"/>
          <w:szCs w:val="28"/>
          <w:lang w:val="nl-NL"/>
        </w:rPr>
        <w:t>f</w:t>
      </w:r>
      <w:r w:rsidRPr="001044E2">
        <w:rPr>
          <w:sz w:val="28"/>
          <w:szCs w:val="28"/>
          <w:lang w:val="nl-NL"/>
        </w:rPr>
        <w:t>) Sẵn sàng tổ chức thông tin cơ động khi có yêu cầu cho các đoàn công tác của Ban chỉ đạo Phòng chống lụt bão Trung ương đến các địa phương, vùng bị ảnh hưởng nhằm chỉ đạo, hướng dẫn, đôn đốc công tác phòng, chống và khắc phục hậu quả thiên tai.</w:t>
      </w:r>
    </w:p>
    <w:p w:rsidR="00552A42" w:rsidRPr="001044E2" w:rsidRDefault="001044E2" w:rsidP="00552A42">
      <w:pPr>
        <w:spacing w:before="60" w:line="264" w:lineRule="auto"/>
        <w:ind w:firstLine="720"/>
        <w:jc w:val="both"/>
        <w:rPr>
          <w:sz w:val="28"/>
          <w:szCs w:val="28"/>
          <w:lang w:val="nl-NL"/>
        </w:rPr>
      </w:pPr>
      <w:r w:rsidRPr="001044E2">
        <w:rPr>
          <w:sz w:val="28"/>
          <w:szCs w:val="28"/>
          <w:lang w:val="nl-NL"/>
        </w:rPr>
        <w:t>g</w:t>
      </w:r>
      <w:r w:rsidR="00552A42" w:rsidRPr="001044E2">
        <w:rPr>
          <w:sz w:val="28"/>
          <w:szCs w:val="28"/>
          <w:lang w:val="nl-NL"/>
        </w:rPr>
        <w:t xml:space="preserve">) </w:t>
      </w:r>
      <w:r>
        <w:rPr>
          <w:sz w:val="28"/>
          <w:szCs w:val="28"/>
          <w:lang w:val="nl-NL"/>
        </w:rPr>
        <w:t>Sớm hoàn thiện x</w:t>
      </w:r>
      <w:r w:rsidR="00552A42" w:rsidRPr="001044E2">
        <w:rPr>
          <w:sz w:val="28"/>
          <w:szCs w:val="28"/>
          <w:lang w:val="nl-NL"/>
        </w:rPr>
        <w:t>ây dựng Đề án sử dụng mạng thông tin vệ tinh VINASAT để nâng cao năng lực hệ thống thông tin chuyên ngành Khí tượng Thủy văn.</w:t>
      </w:r>
    </w:p>
    <w:p w:rsidR="00552A42" w:rsidRPr="001044E2" w:rsidRDefault="001044E2" w:rsidP="00552A42">
      <w:pPr>
        <w:spacing w:before="60" w:line="264" w:lineRule="auto"/>
        <w:ind w:firstLine="720"/>
        <w:jc w:val="both"/>
        <w:rPr>
          <w:sz w:val="28"/>
          <w:szCs w:val="28"/>
          <w:lang w:val="nl-NL"/>
        </w:rPr>
      </w:pPr>
      <w:r w:rsidRPr="001044E2">
        <w:rPr>
          <w:sz w:val="28"/>
          <w:szCs w:val="28"/>
          <w:lang w:val="nl-NL"/>
        </w:rPr>
        <w:t>h</w:t>
      </w:r>
      <w:r w:rsidR="00552A42" w:rsidRPr="001044E2">
        <w:rPr>
          <w:sz w:val="28"/>
          <w:szCs w:val="28"/>
          <w:lang w:val="nl-NL"/>
        </w:rPr>
        <w:t xml:space="preserve">) </w:t>
      </w:r>
      <w:r>
        <w:rPr>
          <w:sz w:val="28"/>
          <w:szCs w:val="28"/>
          <w:lang w:val="nl-NL"/>
        </w:rPr>
        <w:t>Tiếp tục phối hợp với</w:t>
      </w:r>
      <w:r w:rsidR="00552A42" w:rsidRPr="001044E2">
        <w:rPr>
          <w:sz w:val="28"/>
          <w:szCs w:val="28"/>
          <w:lang w:val="nl-NL"/>
        </w:rPr>
        <w:t xml:space="preserve"> các doanh nghiệp viễn thông xây dựng và triển khai Đề án tổ chức truyền thông tin cảnh báo về động đất, sóng thần qua mạng viễn thông.</w:t>
      </w:r>
    </w:p>
    <w:p w:rsidR="00FA576E" w:rsidRPr="00AB5F5C" w:rsidRDefault="00FA576E" w:rsidP="00552A42">
      <w:pPr>
        <w:spacing w:before="120" w:line="264" w:lineRule="auto"/>
        <w:ind w:firstLine="720"/>
        <w:jc w:val="both"/>
        <w:rPr>
          <w:sz w:val="28"/>
          <w:szCs w:val="28"/>
          <w:lang w:val="nl-NL"/>
        </w:rPr>
      </w:pPr>
      <w:r w:rsidRPr="00AB5F5C">
        <w:rPr>
          <w:sz w:val="28"/>
          <w:szCs w:val="28"/>
          <w:lang w:val="nl-NL"/>
        </w:rPr>
        <w:t>7.2. Tập đoàn Viễn thông Quân đội</w:t>
      </w:r>
    </w:p>
    <w:p w:rsidR="00552A42" w:rsidRPr="001044E2" w:rsidRDefault="001044E2" w:rsidP="00552A42">
      <w:pPr>
        <w:spacing w:before="60" w:line="264" w:lineRule="auto"/>
        <w:jc w:val="both"/>
        <w:rPr>
          <w:sz w:val="28"/>
          <w:szCs w:val="28"/>
          <w:lang w:val="nl-NL"/>
        </w:rPr>
      </w:pPr>
      <w:r>
        <w:rPr>
          <w:sz w:val="28"/>
          <w:szCs w:val="28"/>
          <w:lang w:val="nl-NL"/>
        </w:rPr>
        <w:tab/>
      </w:r>
      <w:r w:rsidR="00552A42" w:rsidRPr="001044E2">
        <w:rPr>
          <w:sz w:val="28"/>
          <w:szCs w:val="28"/>
          <w:lang w:val="nl-NL"/>
        </w:rPr>
        <w:t xml:space="preserve">Ngoài các nhiệm vụ đã nêu trên, Tập đoàn Viễn thông Quân đội cần ưu tiên tập trung triển khai: </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a) Bảo đảm thông tin liên lạc phục vụ lực lượng vũ trang tham gia công tác phòng chống lụt bão và tìm kiếm cứu nạn.</w:t>
      </w:r>
    </w:p>
    <w:p w:rsidR="00552A42" w:rsidRPr="001044E2" w:rsidRDefault="00AB5F5C" w:rsidP="00552A42">
      <w:pPr>
        <w:spacing w:before="60" w:line="264" w:lineRule="auto"/>
        <w:ind w:firstLine="720"/>
        <w:jc w:val="both"/>
        <w:rPr>
          <w:sz w:val="28"/>
          <w:szCs w:val="28"/>
          <w:lang w:val="nl-NL"/>
        </w:rPr>
      </w:pPr>
      <w:r>
        <w:rPr>
          <w:sz w:val="28"/>
          <w:szCs w:val="28"/>
          <w:lang w:val="nl-NL"/>
        </w:rPr>
        <w:t>b</w:t>
      </w:r>
      <w:r w:rsidR="00552A42" w:rsidRPr="001044E2">
        <w:rPr>
          <w:sz w:val="28"/>
          <w:szCs w:val="28"/>
          <w:lang w:val="nl-NL"/>
        </w:rPr>
        <w:t>) Triển khai lắp đặt các trạm BTS công suất lớn lắp đặt tại ven biển, xã đảo, huyện đảo.</w:t>
      </w:r>
    </w:p>
    <w:p w:rsidR="00552A42" w:rsidRPr="00AB5F5C" w:rsidRDefault="001044E2" w:rsidP="00552A42">
      <w:pPr>
        <w:spacing w:before="120" w:line="264" w:lineRule="auto"/>
        <w:ind w:firstLine="720"/>
        <w:jc w:val="both"/>
        <w:rPr>
          <w:sz w:val="28"/>
          <w:szCs w:val="28"/>
          <w:lang w:val="nl-NL"/>
        </w:rPr>
      </w:pPr>
      <w:r w:rsidRPr="00AB5F5C">
        <w:rPr>
          <w:sz w:val="28"/>
          <w:szCs w:val="28"/>
          <w:lang w:val="nl-NL"/>
        </w:rPr>
        <w:t>7.3</w:t>
      </w:r>
      <w:r w:rsidR="00552A42" w:rsidRPr="00AB5F5C">
        <w:rPr>
          <w:sz w:val="28"/>
          <w:szCs w:val="28"/>
          <w:lang w:val="nl-NL"/>
        </w:rPr>
        <w:t>. Công ty TNHH MTV Thông tin Điện tử Hàng hải Việt Nam</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Ngoài các nhiệm vụ đã nêu trên, Công ty TNHH MTV Thông tin điện tử Hàng hải Việt Nam cần ưu tiên tập trung triển khai:</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a) Đảm bảo thông tin liên lạc trên vùng biển Việt Nam. Khai thác, vận hành hoạt động Hệ thống Đài thông tin duyên hải. Thực hiện tốt các nhiệm vụ trực canh, tiếp nhận và xử lý thông tin cấp cứu- khẩn cấp, thông tin an toàn- an ninh và phát quảng bá thông tin an toàn hàng hải.</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 xml:space="preserve">b) Nâng cao tốc độ, chất lượng các đường truyền kết nối giữa các thành phần của hệ thống các Đài thông tin duyên hải với nhau; tăng công suất phát, tần </w:t>
      </w:r>
      <w:r w:rsidRPr="001044E2">
        <w:rPr>
          <w:sz w:val="28"/>
          <w:szCs w:val="28"/>
          <w:lang w:val="nl-NL"/>
        </w:rPr>
        <w:lastRenderedPageBreak/>
        <w:t xml:space="preserve">số phát, chế độ phát sóng của hệ thống các Đài thông tin duyên hải Việt Nam để phục vụ công tác dự báo thiên tai và tìm kiếm cứu nạn trên biển. </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c) Chủ động phối hợp với Trung tâm Dự báo Khí tượng thủy văn Trung ương để tổ chức phát sóng kịp thời các bản tin dự báo bão, áp thấp nhiệt đới, vùng thời tiết xấu trên biển theo Quy chế báo áp thấp nhiệt đới, bão, lũ tại Quyết định số 78/2007/QĐ-TTg ngày 14/3/2011.</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d) Chủ động phối hợp với Bộ Nông nghiệp và Phát triển Nông thôn phát các bản tin kèm theo bản tin dự báo bão để hướng dẫn, kêu gọi tàu thuyền đang hoạt động trên biển không đi vào vùng nguy hiểm và hướng dẫn các tàu thuyền đang hoạt động trong vùng nguy hiểm về đất liền hoặc tìm nơi trú ẩn an toàn.</w:t>
      </w:r>
    </w:p>
    <w:p w:rsidR="00552A42" w:rsidRPr="001044E2" w:rsidRDefault="00552A42" w:rsidP="00552A42">
      <w:pPr>
        <w:spacing w:before="60" w:line="264" w:lineRule="auto"/>
        <w:ind w:firstLine="720"/>
        <w:jc w:val="both"/>
        <w:rPr>
          <w:sz w:val="28"/>
          <w:szCs w:val="28"/>
          <w:lang w:val="nl-NL"/>
        </w:rPr>
      </w:pPr>
      <w:r w:rsidRPr="001044E2">
        <w:rPr>
          <w:sz w:val="28"/>
          <w:szCs w:val="28"/>
          <w:lang w:val="nl-NL"/>
        </w:rPr>
        <w:t>e) Tiếp tục triển khai Dự án xây dựng hệ thống tin học quản lý dữ liệu tàu thuyền vận tải</w:t>
      </w:r>
    </w:p>
    <w:p w:rsidR="00552A42" w:rsidRPr="00E11FB2" w:rsidRDefault="001044E2" w:rsidP="00552A42">
      <w:pPr>
        <w:spacing w:before="240" w:line="264" w:lineRule="auto"/>
        <w:ind w:firstLine="720"/>
        <w:jc w:val="both"/>
        <w:rPr>
          <w:sz w:val="28"/>
          <w:szCs w:val="28"/>
          <w:lang w:val="nl-NL"/>
        </w:rPr>
      </w:pPr>
      <w:r>
        <w:rPr>
          <w:sz w:val="28"/>
          <w:szCs w:val="28"/>
          <w:lang w:val="nl-NL"/>
        </w:rPr>
        <w:t xml:space="preserve">8. </w:t>
      </w:r>
      <w:r w:rsidR="00552A42" w:rsidRPr="001044E2">
        <w:rPr>
          <w:sz w:val="28"/>
          <w:szCs w:val="28"/>
          <w:lang w:val="nl-NL"/>
        </w:rPr>
        <w:t xml:space="preserve">Ban chỉ huy </w:t>
      </w:r>
      <w:r w:rsidR="008065E7">
        <w:rPr>
          <w:sz w:val="28"/>
          <w:szCs w:val="28"/>
          <w:lang w:val="nl-NL"/>
        </w:rPr>
        <w:t>PCTT&amp;TKCN</w:t>
      </w:r>
      <w:r w:rsidR="00552A42" w:rsidRPr="001044E2">
        <w:rPr>
          <w:sz w:val="28"/>
          <w:szCs w:val="28"/>
          <w:lang w:val="nl-NL"/>
        </w:rPr>
        <w:t xml:space="preserve"> Bộ Thông tin và Truyền thông có trách nhiệm hướng dẫn, kiểm tra, đôn đốc việc thực hiện Chỉ thị này, phối hợp với các cơ quan, đơn vị có liên quan để giải quyết kịp thời những vướng mắc phát sinh trong quá trình thực hiện và báo cáo kết quả lên Bộ trưởng./.</w:t>
      </w:r>
    </w:p>
    <w:p w:rsidR="00552A42" w:rsidRDefault="00552A42" w:rsidP="003C7D28">
      <w:pPr>
        <w:spacing w:before="60" w:line="264" w:lineRule="auto"/>
        <w:ind w:firstLine="720"/>
        <w:jc w:val="both"/>
        <w:rPr>
          <w:sz w:val="28"/>
          <w:szCs w:val="28"/>
          <w:lang w:val="nl-NL"/>
        </w:rPr>
      </w:pPr>
    </w:p>
    <w:tbl>
      <w:tblPr>
        <w:tblW w:w="10539" w:type="dxa"/>
        <w:tblInd w:w="-252" w:type="dxa"/>
        <w:tblLook w:val="01E0"/>
      </w:tblPr>
      <w:tblGrid>
        <w:gridCol w:w="5322"/>
        <w:gridCol w:w="5217"/>
      </w:tblGrid>
      <w:tr w:rsidR="008552F5" w:rsidRPr="00D32A15" w:rsidTr="00BA4EC5">
        <w:trPr>
          <w:trHeight w:val="3411"/>
        </w:trPr>
        <w:tc>
          <w:tcPr>
            <w:tcW w:w="5322" w:type="dxa"/>
          </w:tcPr>
          <w:p w:rsidR="00AC15AF" w:rsidRDefault="00AC15AF" w:rsidP="00E07488">
            <w:pPr>
              <w:ind w:left="252" w:hanging="252"/>
              <w:rPr>
                <w:b/>
                <w:i/>
                <w:lang w:val="nl-NL"/>
              </w:rPr>
            </w:pPr>
          </w:p>
          <w:p w:rsidR="008552F5" w:rsidRPr="00CF4B69" w:rsidRDefault="008552F5" w:rsidP="00BA4EC5">
            <w:pPr>
              <w:ind w:left="252"/>
              <w:rPr>
                <w:b/>
                <w:i/>
                <w:lang w:val="nl-NL"/>
              </w:rPr>
            </w:pPr>
            <w:r w:rsidRPr="00CF4B69">
              <w:rPr>
                <w:b/>
                <w:i/>
                <w:lang w:val="nl-NL"/>
              </w:rPr>
              <w:t xml:space="preserve">Nơi nhận: </w:t>
            </w:r>
          </w:p>
          <w:p w:rsidR="00F35938" w:rsidRDefault="008552F5" w:rsidP="00BA4EC5">
            <w:pPr>
              <w:spacing w:line="228" w:lineRule="auto"/>
              <w:ind w:left="252"/>
              <w:rPr>
                <w:sz w:val="22"/>
                <w:szCs w:val="22"/>
                <w:lang w:val="nl-NL"/>
              </w:rPr>
            </w:pPr>
            <w:r w:rsidRPr="00CF4B69">
              <w:rPr>
                <w:sz w:val="22"/>
                <w:szCs w:val="22"/>
                <w:lang w:val="nl-NL"/>
              </w:rPr>
              <w:t xml:space="preserve">- </w:t>
            </w:r>
            <w:r w:rsidR="00C56096">
              <w:rPr>
                <w:sz w:val="22"/>
                <w:szCs w:val="22"/>
                <w:lang w:val="nl-NL"/>
              </w:rPr>
              <w:t>Ban chỉ đạo PCLB TW</w:t>
            </w:r>
            <w:r w:rsidR="00F35938" w:rsidRPr="00CF4B69">
              <w:rPr>
                <w:sz w:val="22"/>
                <w:szCs w:val="22"/>
                <w:lang w:val="nl-NL"/>
              </w:rPr>
              <w:t>;</w:t>
            </w:r>
          </w:p>
          <w:p w:rsidR="00C56096" w:rsidRPr="00CF4B69" w:rsidRDefault="00C56096" w:rsidP="00BA4EC5">
            <w:pPr>
              <w:spacing w:line="228" w:lineRule="auto"/>
              <w:ind w:left="252"/>
              <w:rPr>
                <w:sz w:val="22"/>
                <w:szCs w:val="22"/>
                <w:lang w:val="nl-NL"/>
              </w:rPr>
            </w:pPr>
            <w:r>
              <w:rPr>
                <w:sz w:val="22"/>
                <w:szCs w:val="22"/>
                <w:lang w:val="nl-NL"/>
              </w:rPr>
              <w:t>- Ủy ban Quốc gia TKCN</w:t>
            </w:r>
          </w:p>
          <w:p w:rsidR="008552F5" w:rsidRPr="00CF4B69" w:rsidRDefault="008552F5" w:rsidP="00BA4EC5">
            <w:pPr>
              <w:spacing w:line="228" w:lineRule="auto"/>
              <w:ind w:left="252"/>
              <w:rPr>
                <w:sz w:val="22"/>
                <w:szCs w:val="22"/>
                <w:lang w:val="nl-NL"/>
              </w:rPr>
            </w:pPr>
            <w:r w:rsidRPr="00CF4B69">
              <w:rPr>
                <w:sz w:val="22"/>
                <w:szCs w:val="22"/>
                <w:lang w:val="nl-NL"/>
              </w:rPr>
              <w:t>- Bộ trưởng và các Thứ trưởng;</w:t>
            </w:r>
          </w:p>
          <w:p w:rsidR="008552F5" w:rsidRPr="00CF4B69" w:rsidRDefault="008552F5" w:rsidP="00BA4EC5">
            <w:pPr>
              <w:spacing w:line="228" w:lineRule="auto"/>
              <w:ind w:left="252"/>
              <w:rPr>
                <w:sz w:val="22"/>
                <w:szCs w:val="22"/>
                <w:lang w:val="nl-NL"/>
              </w:rPr>
            </w:pPr>
            <w:r w:rsidRPr="00CF4B69">
              <w:rPr>
                <w:sz w:val="22"/>
                <w:szCs w:val="22"/>
                <w:lang w:val="nl-NL"/>
              </w:rPr>
              <w:t xml:space="preserve">- Các thành viên </w:t>
            </w:r>
            <w:r w:rsidR="00085004">
              <w:rPr>
                <w:sz w:val="22"/>
                <w:szCs w:val="22"/>
                <w:lang w:val="nl-NL"/>
              </w:rPr>
              <w:t>Ban chỉ huy PCLB Bộ</w:t>
            </w:r>
            <w:r w:rsidRPr="00CF4B69">
              <w:rPr>
                <w:sz w:val="22"/>
                <w:szCs w:val="22"/>
                <w:lang w:val="nl-NL"/>
              </w:rPr>
              <w:t>;</w:t>
            </w:r>
          </w:p>
          <w:p w:rsidR="008552F5" w:rsidRPr="00CF4B69" w:rsidRDefault="008552F5" w:rsidP="00BA4EC5">
            <w:pPr>
              <w:ind w:left="252"/>
              <w:rPr>
                <w:sz w:val="22"/>
                <w:szCs w:val="22"/>
                <w:lang w:val="nl-NL"/>
              </w:rPr>
            </w:pPr>
            <w:r w:rsidRPr="00CF4B69">
              <w:rPr>
                <w:sz w:val="22"/>
                <w:szCs w:val="22"/>
                <w:lang w:val="nl-NL"/>
              </w:rPr>
              <w:t>- Các c</w:t>
            </w:r>
            <w:r w:rsidRPr="00CF4B69">
              <w:rPr>
                <w:rFonts w:hint="eastAsia"/>
                <w:sz w:val="22"/>
                <w:szCs w:val="22"/>
                <w:lang w:val="nl-NL"/>
              </w:rPr>
              <w:t>ơ</w:t>
            </w:r>
            <w:r w:rsidRPr="00CF4B69">
              <w:rPr>
                <w:sz w:val="22"/>
                <w:szCs w:val="22"/>
                <w:lang w:val="nl-NL"/>
              </w:rPr>
              <w:t xml:space="preserve"> quan, </w:t>
            </w:r>
            <w:r w:rsidRPr="00CF4B69">
              <w:rPr>
                <w:rFonts w:hint="eastAsia"/>
                <w:sz w:val="22"/>
                <w:szCs w:val="22"/>
                <w:lang w:val="nl-NL"/>
              </w:rPr>
              <w:t>đơ</w:t>
            </w:r>
            <w:r w:rsidRPr="00CF4B69">
              <w:rPr>
                <w:sz w:val="22"/>
                <w:szCs w:val="22"/>
                <w:lang w:val="nl-NL"/>
              </w:rPr>
              <w:t>n vị thuộc Bộ;</w:t>
            </w:r>
          </w:p>
          <w:p w:rsidR="008552F5" w:rsidRPr="00CF4B69" w:rsidRDefault="00BA4EC5" w:rsidP="00BA4EC5">
            <w:pPr>
              <w:ind w:left="252"/>
              <w:rPr>
                <w:sz w:val="22"/>
                <w:szCs w:val="22"/>
                <w:lang w:val="nl-NL"/>
              </w:rPr>
            </w:pPr>
            <w:r>
              <w:rPr>
                <w:sz w:val="22"/>
                <w:szCs w:val="22"/>
                <w:lang w:val="nl-NL"/>
              </w:rPr>
              <w:t xml:space="preserve">- </w:t>
            </w:r>
            <w:r w:rsidR="008552F5" w:rsidRPr="00CF4B69">
              <w:rPr>
                <w:sz w:val="22"/>
                <w:szCs w:val="22"/>
                <w:lang w:val="nl-NL"/>
              </w:rPr>
              <w:t>Sở T</w:t>
            </w:r>
            <w:r>
              <w:rPr>
                <w:sz w:val="22"/>
                <w:szCs w:val="22"/>
                <w:lang w:val="nl-NL"/>
              </w:rPr>
              <w:t>TTT các tỉnh, thành phố trực thuộc TW</w:t>
            </w:r>
            <w:r w:rsidR="008552F5" w:rsidRPr="00CF4B69">
              <w:rPr>
                <w:sz w:val="22"/>
                <w:szCs w:val="22"/>
                <w:lang w:val="nl-NL"/>
              </w:rPr>
              <w:t>;</w:t>
            </w:r>
          </w:p>
          <w:p w:rsidR="008552F5" w:rsidRPr="00CF4B69" w:rsidRDefault="008552F5" w:rsidP="00BA4EC5">
            <w:pPr>
              <w:ind w:left="252"/>
              <w:rPr>
                <w:sz w:val="22"/>
                <w:szCs w:val="22"/>
                <w:lang w:val="nl-NL"/>
              </w:rPr>
            </w:pPr>
            <w:r w:rsidRPr="00CF4B69">
              <w:rPr>
                <w:sz w:val="22"/>
                <w:szCs w:val="22"/>
                <w:lang w:val="nl-NL"/>
              </w:rPr>
              <w:t xml:space="preserve">- Các </w:t>
            </w:r>
            <w:r w:rsidR="00085004">
              <w:rPr>
                <w:sz w:val="22"/>
                <w:szCs w:val="22"/>
                <w:lang w:val="nl-NL"/>
              </w:rPr>
              <w:t>doanh nghiệp bưu chính, viễn thông</w:t>
            </w:r>
            <w:r w:rsidRPr="00CF4B69">
              <w:rPr>
                <w:sz w:val="22"/>
                <w:szCs w:val="22"/>
                <w:lang w:val="nl-NL"/>
              </w:rPr>
              <w:t>;</w:t>
            </w:r>
          </w:p>
          <w:p w:rsidR="008552F5" w:rsidRPr="00CF4B69" w:rsidRDefault="00CB350B" w:rsidP="00BA4EC5">
            <w:pPr>
              <w:ind w:left="252"/>
              <w:rPr>
                <w:sz w:val="22"/>
                <w:szCs w:val="22"/>
                <w:lang w:val="nl-NL"/>
              </w:rPr>
            </w:pPr>
            <w:r>
              <w:rPr>
                <w:sz w:val="22"/>
                <w:szCs w:val="22"/>
                <w:lang w:val="nl-NL"/>
              </w:rPr>
              <w:t xml:space="preserve">- </w:t>
            </w:r>
            <w:r w:rsidR="006630B4">
              <w:rPr>
                <w:sz w:val="22"/>
                <w:szCs w:val="22"/>
                <w:lang w:val="nl-NL"/>
              </w:rPr>
              <w:t>Cổng thông tin điện tử Bộ TTTT</w:t>
            </w:r>
            <w:r w:rsidR="008552F5" w:rsidRPr="00CF4B69">
              <w:rPr>
                <w:sz w:val="22"/>
                <w:szCs w:val="22"/>
                <w:lang w:val="nl-NL"/>
              </w:rPr>
              <w:t xml:space="preserve">; </w:t>
            </w:r>
          </w:p>
          <w:p w:rsidR="008552F5" w:rsidRPr="00CF4B69" w:rsidRDefault="008552F5" w:rsidP="00BA4EC5">
            <w:pPr>
              <w:ind w:left="252"/>
              <w:rPr>
                <w:lang w:val="nl-NL"/>
              </w:rPr>
            </w:pPr>
            <w:r w:rsidRPr="00CF4B69">
              <w:rPr>
                <w:sz w:val="22"/>
                <w:szCs w:val="22"/>
                <w:lang w:val="nl-NL"/>
              </w:rPr>
              <w:t xml:space="preserve">- Lưu: VT, </w:t>
            </w:r>
            <w:r w:rsidR="00085004">
              <w:rPr>
                <w:sz w:val="22"/>
                <w:szCs w:val="22"/>
                <w:lang w:val="nl-NL"/>
              </w:rPr>
              <w:t>CVT</w:t>
            </w:r>
            <w:r w:rsidRPr="00CF4B69">
              <w:rPr>
                <w:sz w:val="22"/>
                <w:szCs w:val="22"/>
                <w:lang w:val="nl-NL"/>
              </w:rPr>
              <w:t>.</w:t>
            </w:r>
          </w:p>
        </w:tc>
        <w:tc>
          <w:tcPr>
            <w:tcW w:w="5217" w:type="dxa"/>
          </w:tcPr>
          <w:p w:rsidR="00BA4EC5" w:rsidRDefault="00BA4EC5" w:rsidP="0089147C">
            <w:pPr>
              <w:jc w:val="center"/>
              <w:rPr>
                <w:b/>
                <w:sz w:val="28"/>
                <w:szCs w:val="28"/>
                <w:lang w:val="nl-NL"/>
              </w:rPr>
            </w:pPr>
          </w:p>
          <w:p w:rsidR="008552F5" w:rsidRPr="00CF4B69" w:rsidRDefault="00BA4EC5" w:rsidP="00BA4EC5">
            <w:pPr>
              <w:rPr>
                <w:b/>
                <w:sz w:val="28"/>
                <w:szCs w:val="28"/>
                <w:lang w:val="nl-NL"/>
              </w:rPr>
            </w:pPr>
            <w:r>
              <w:rPr>
                <w:b/>
                <w:sz w:val="28"/>
                <w:szCs w:val="28"/>
                <w:lang w:val="nl-NL"/>
              </w:rPr>
              <w:t xml:space="preserve">                </w:t>
            </w:r>
            <w:r w:rsidR="008552F5" w:rsidRPr="00CF4B69">
              <w:rPr>
                <w:b/>
                <w:sz w:val="28"/>
                <w:szCs w:val="28"/>
                <w:lang w:val="nl-NL"/>
              </w:rPr>
              <w:t>BỘ TRƯỞNG</w:t>
            </w:r>
          </w:p>
          <w:p w:rsidR="008552F5" w:rsidRPr="00CF4B69" w:rsidRDefault="008552F5" w:rsidP="00BA4EC5">
            <w:pPr>
              <w:rPr>
                <w:sz w:val="44"/>
                <w:szCs w:val="44"/>
                <w:lang w:val="nl-NL"/>
              </w:rPr>
            </w:pPr>
          </w:p>
          <w:p w:rsidR="006B2704" w:rsidRDefault="008552F5" w:rsidP="006B2704">
            <w:pPr>
              <w:rPr>
                <w:b/>
                <w:sz w:val="28"/>
                <w:szCs w:val="28"/>
                <w:lang w:val="nl-NL"/>
              </w:rPr>
            </w:pPr>
            <w:r w:rsidRPr="00CF4B69">
              <w:rPr>
                <w:b/>
                <w:sz w:val="28"/>
                <w:szCs w:val="28"/>
                <w:lang w:val="nl-NL"/>
              </w:rPr>
              <w:t xml:space="preserve">              </w:t>
            </w:r>
          </w:p>
          <w:p w:rsidR="008F418E" w:rsidRPr="005E0315" w:rsidRDefault="006B2704" w:rsidP="006B2704">
            <w:pPr>
              <w:rPr>
                <w:i/>
                <w:sz w:val="28"/>
                <w:szCs w:val="28"/>
                <w:lang w:val="nl-NL"/>
              </w:rPr>
            </w:pPr>
            <w:r w:rsidRPr="005E0315">
              <w:rPr>
                <w:i/>
                <w:sz w:val="28"/>
                <w:szCs w:val="28"/>
                <w:lang w:val="nl-NL"/>
              </w:rPr>
              <w:t xml:space="preserve">                       </w:t>
            </w:r>
            <w:r w:rsidR="005E0315" w:rsidRPr="005E0315">
              <w:rPr>
                <w:i/>
                <w:sz w:val="28"/>
                <w:szCs w:val="28"/>
                <w:lang w:val="nl-NL"/>
              </w:rPr>
              <w:t>Đã ký</w:t>
            </w:r>
          </w:p>
          <w:p w:rsidR="0089147C" w:rsidRDefault="0089147C" w:rsidP="00BA4EC5">
            <w:pPr>
              <w:rPr>
                <w:b/>
                <w:sz w:val="28"/>
                <w:szCs w:val="28"/>
                <w:lang w:val="nl-NL"/>
              </w:rPr>
            </w:pPr>
          </w:p>
          <w:p w:rsidR="0089147C" w:rsidRDefault="0089147C" w:rsidP="00BA4EC5">
            <w:pPr>
              <w:rPr>
                <w:b/>
                <w:sz w:val="28"/>
                <w:szCs w:val="28"/>
                <w:lang w:val="nl-NL"/>
              </w:rPr>
            </w:pPr>
          </w:p>
          <w:p w:rsidR="0089147C" w:rsidRDefault="0089147C" w:rsidP="00BA4EC5">
            <w:pPr>
              <w:rPr>
                <w:b/>
                <w:sz w:val="28"/>
                <w:szCs w:val="28"/>
                <w:lang w:val="nl-NL"/>
              </w:rPr>
            </w:pPr>
          </w:p>
          <w:p w:rsidR="00BD5DC0" w:rsidRPr="0089147C" w:rsidRDefault="00BA4EC5" w:rsidP="00BA4EC5">
            <w:pPr>
              <w:rPr>
                <w:b/>
                <w:sz w:val="28"/>
                <w:szCs w:val="28"/>
                <w:lang w:val="nl-NL"/>
              </w:rPr>
            </w:pPr>
            <w:r>
              <w:rPr>
                <w:b/>
                <w:sz w:val="28"/>
                <w:szCs w:val="28"/>
                <w:lang w:val="nl-NL"/>
              </w:rPr>
              <w:t xml:space="preserve">              </w:t>
            </w:r>
            <w:r w:rsidR="0089147C">
              <w:rPr>
                <w:b/>
                <w:sz w:val="28"/>
                <w:szCs w:val="28"/>
                <w:lang w:val="nl-NL"/>
              </w:rPr>
              <w:t>Nguy</w:t>
            </w:r>
            <w:r w:rsidR="0089147C" w:rsidRPr="0089147C">
              <w:rPr>
                <w:b/>
                <w:sz w:val="28"/>
                <w:szCs w:val="28"/>
                <w:lang w:val="nl-NL"/>
              </w:rPr>
              <w:t>ễn</w:t>
            </w:r>
            <w:r w:rsidR="0089147C">
              <w:rPr>
                <w:b/>
                <w:sz w:val="28"/>
                <w:szCs w:val="28"/>
                <w:lang w:val="nl-NL"/>
              </w:rPr>
              <w:t xml:space="preserve"> B</w:t>
            </w:r>
            <w:r w:rsidR="0089147C" w:rsidRPr="0089147C">
              <w:rPr>
                <w:b/>
                <w:sz w:val="28"/>
                <w:szCs w:val="28"/>
                <w:lang w:val="nl-NL"/>
              </w:rPr>
              <w:t>ắc</w:t>
            </w:r>
            <w:r w:rsidR="0089147C">
              <w:rPr>
                <w:b/>
                <w:sz w:val="28"/>
                <w:szCs w:val="28"/>
                <w:lang w:val="nl-NL"/>
              </w:rPr>
              <w:t xml:space="preserve"> Son</w:t>
            </w:r>
          </w:p>
          <w:p w:rsidR="008552F5" w:rsidRPr="00CF4B69" w:rsidRDefault="008552F5" w:rsidP="00CF4B69">
            <w:pPr>
              <w:jc w:val="center"/>
              <w:rPr>
                <w:b/>
                <w:sz w:val="28"/>
                <w:szCs w:val="28"/>
                <w:lang w:val="nl-NL"/>
              </w:rPr>
            </w:pPr>
          </w:p>
        </w:tc>
      </w:tr>
    </w:tbl>
    <w:p w:rsidR="001A3F66" w:rsidRPr="0089147C" w:rsidRDefault="001A3F66">
      <w:pPr>
        <w:rPr>
          <w:lang w:val="nl-NL"/>
        </w:rPr>
      </w:pPr>
    </w:p>
    <w:sectPr w:rsidR="001A3F66" w:rsidRPr="0089147C" w:rsidSect="008D55A4">
      <w:footerReference w:type="even" r:id="rId8"/>
      <w:footerReference w:type="default" r:id="rId9"/>
      <w:pgSz w:w="11907" w:h="16840" w:code="9"/>
      <w:pgMar w:top="1134" w:right="1134" w:bottom="1134" w:left="1701" w:header="709" w:footer="9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83" w:rsidRDefault="00FC0683">
      <w:r>
        <w:separator/>
      </w:r>
    </w:p>
  </w:endnote>
  <w:endnote w:type="continuationSeparator" w:id="1">
    <w:p w:rsidR="00FC0683" w:rsidRDefault="00FC0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00" w:rsidRDefault="00BB1AAB" w:rsidP="00897AD6">
    <w:pPr>
      <w:pStyle w:val="Footer"/>
      <w:framePr w:wrap="around" w:vAnchor="text" w:hAnchor="margin" w:xAlign="right" w:y="1"/>
      <w:rPr>
        <w:rStyle w:val="PageNumber"/>
      </w:rPr>
    </w:pPr>
    <w:r>
      <w:rPr>
        <w:rStyle w:val="PageNumber"/>
      </w:rPr>
      <w:fldChar w:fldCharType="begin"/>
    </w:r>
    <w:r w:rsidR="00FD7900">
      <w:rPr>
        <w:rStyle w:val="PageNumber"/>
      </w:rPr>
      <w:instrText xml:space="preserve">PAGE  </w:instrText>
    </w:r>
    <w:r>
      <w:rPr>
        <w:rStyle w:val="PageNumber"/>
      </w:rPr>
      <w:fldChar w:fldCharType="end"/>
    </w:r>
  </w:p>
  <w:p w:rsidR="00FD7900" w:rsidRDefault="00FD7900" w:rsidP="00696B3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00" w:rsidRDefault="00BB1AAB" w:rsidP="002F4020">
    <w:pPr>
      <w:pStyle w:val="Footer"/>
      <w:framePr w:wrap="around" w:vAnchor="text" w:hAnchor="margin" w:xAlign="right" w:y="1"/>
      <w:rPr>
        <w:rStyle w:val="PageNumber"/>
      </w:rPr>
    </w:pPr>
    <w:r>
      <w:rPr>
        <w:rStyle w:val="PageNumber"/>
      </w:rPr>
      <w:fldChar w:fldCharType="begin"/>
    </w:r>
    <w:r w:rsidR="00FD7900">
      <w:rPr>
        <w:rStyle w:val="PageNumber"/>
      </w:rPr>
      <w:instrText xml:space="preserve">PAGE  </w:instrText>
    </w:r>
    <w:r>
      <w:rPr>
        <w:rStyle w:val="PageNumber"/>
      </w:rPr>
      <w:fldChar w:fldCharType="separate"/>
    </w:r>
    <w:r w:rsidR="005E0315">
      <w:rPr>
        <w:rStyle w:val="PageNumber"/>
        <w:noProof/>
      </w:rPr>
      <w:t>6</w:t>
    </w:r>
    <w:r>
      <w:rPr>
        <w:rStyle w:val="PageNumber"/>
      </w:rPr>
      <w:fldChar w:fldCharType="end"/>
    </w:r>
  </w:p>
  <w:p w:rsidR="00FD7900" w:rsidRPr="00F57E80" w:rsidRDefault="00FD7900" w:rsidP="00897AD6">
    <w:pPr>
      <w:pStyle w:val="Footer"/>
      <w:framePr w:wrap="around" w:vAnchor="text" w:hAnchor="margin" w:xAlign="center" w:y="1"/>
      <w:ind w:right="360"/>
      <w:rPr>
        <w:rStyle w:val="PageNumber"/>
        <w:sz w:val="28"/>
        <w:szCs w:val="28"/>
      </w:rPr>
    </w:pPr>
  </w:p>
  <w:p w:rsidR="00FD7900" w:rsidRDefault="00FD7900" w:rsidP="00696B3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83" w:rsidRDefault="00FC0683">
      <w:r>
        <w:separator/>
      </w:r>
    </w:p>
  </w:footnote>
  <w:footnote w:type="continuationSeparator" w:id="1">
    <w:p w:rsidR="00FC0683" w:rsidRDefault="00FC0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A31D5"/>
    <w:multiLevelType w:val="hybridMultilevel"/>
    <w:tmpl w:val="C26EB0A6"/>
    <w:lvl w:ilvl="0" w:tplc="570CDC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0A4E23"/>
    <w:rsid w:val="000044FD"/>
    <w:rsid w:val="00005B34"/>
    <w:rsid w:val="00006A48"/>
    <w:rsid w:val="0000712B"/>
    <w:rsid w:val="00010271"/>
    <w:rsid w:val="0001151A"/>
    <w:rsid w:val="000124A8"/>
    <w:rsid w:val="000173A2"/>
    <w:rsid w:val="00032408"/>
    <w:rsid w:val="00035D6A"/>
    <w:rsid w:val="000421A0"/>
    <w:rsid w:val="00044877"/>
    <w:rsid w:val="00047041"/>
    <w:rsid w:val="00050165"/>
    <w:rsid w:val="00057B2D"/>
    <w:rsid w:val="000605D3"/>
    <w:rsid w:val="00061DCB"/>
    <w:rsid w:val="0006350C"/>
    <w:rsid w:val="00065425"/>
    <w:rsid w:val="00072A1C"/>
    <w:rsid w:val="000744D8"/>
    <w:rsid w:val="00075FFE"/>
    <w:rsid w:val="00085004"/>
    <w:rsid w:val="000919AB"/>
    <w:rsid w:val="000954F4"/>
    <w:rsid w:val="00097F38"/>
    <w:rsid w:val="000A4CE8"/>
    <w:rsid w:val="000A4E23"/>
    <w:rsid w:val="000A6186"/>
    <w:rsid w:val="000A6A1C"/>
    <w:rsid w:val="000B427C"/>
    <w:rsid w:val="000B63A0"/>
    <w:rsid w:val="000C1A3B"/>
    <w:rsid w:val="000C4C57"/>
    <w:rsid w:val="000D0DA2"/>
    <w:rsid w:val="000D324E"/>
    <w:rsid w:val="000D5E82"/>
    <w:rsid w:val="000D729C"/>
    <w:rsid w:val="000D7A79"/>
    <w:rsid w:val="000F6552"/>
    <w:rsid w:val="001044E2"/>
    <w:rsid w:val="0010597F"/>
    <w:rsid w:val="00106F0E"/>
    <w:rsid w:val="001118C9"/>
    <w:rsid w:val="00112B16"/>
    <w:rsid w:val="00120A8B"/>
    <w:rsid w:val="00122113"/>
    <w:rsid w:val="00122B95"/>
    <w:rsid w:val="001249D9"/>
    <w:rsid w:val="00126EA8"/>
    <w:rsid w:val="00135A43"/>
    <w:rsid w:val="00144F0E"/>
    <w:rsid w:val="00145FB9"/>
    <w:rsid w:val="00146A43"/>
    <w:rsid w:val="00151B5E"/>
    <w:rsid w:val="00152B46"/>
    <w:rsid w:val="00152DB5"/>
    <w:rsid w:val="0015348F"/>
    <w:rsid w:val="00171BDE"/>
    <w:rsid w:val="00172561"/>
    <w:rsid w:val="0017337F"/>
    <w:rsid w:val="00173BB3"/>
    <w:rsid w:val="001745EB"/>
    <w:rsid w:val="001843B2"/>
    <w:rsid w:val="001857C0"/>
    <w:rsid w:val="001868AE"/>
    <w:rsid w:val="00186FA1"/>
    <w:rsid w:val="00187543"/>
    <w:rsid w:val="00187D1E"/>
    <w:rsid w:val="00191417"/>
    <w:rsid w:val="001A3F66"/>
    <w:rsid w:val="001A6C19"/>
    <w:rsid w:val="001B17F0"/>
    <w:rsid w:val="001B610B"/>
    <w:rsid w:val="001B63AF"/>
    <w:rsid w:val="001C20A6"/>
    <w:rsid w:val="001D4003"/>
    <w:rsid w:val="001D687A"/>
    <w:rsid w:val="001E145C"/>
    <w:rsid w:val="001E4B23"/>
    <w:rsid w:val="001E4EE8"/>
    <w:rsid w:val="001E5BBF"/>
    <w:rsid w:val="001F3116"/>
    <w:rsid w:val="001F3224"/>
    <w:rsid w:val="00201111"/>
    <w:rsid w:val="00201FF2"/>
    <w:rsid w:val="00205A6C"/>
    <w:rsid w:val="00211DAA"/>
    <w:rsid w:val="002128DD"/>
    <w:rsid w:val="002142CE"/>
    <w:rsid w:val="002157E0"/>
    <w:rsid w:val="0024365B"/>
    <w:rsid w:val="00247B46"/>
    <w:rsid w:val="00250D66"/>
    <w:rsid w:val="00251BF2"/>
    <w:rsid w:val="0025407E"/>
    <w:rsid w:val="002555DA"/>
    <w:rsid w:val="002608A3"/>
    <w:rsid w:val="002643D3"/>
    <w:rsid w:val="0027035B"/>
    <w:rsid w:val="00273A48"/>
    <w:rsid w:val="00276819"/>
    <w:rsid w:val="0028094A"/>
    <w:rsid w:val="00291509"/>
    <w:rsid w:val="002966E9"/>
    <w:rsid w:val="002A34C6"/>
    <w:rsid w:val="002B49FA"/>
    <w:rsid w:val="002C0CE2"/>
    <w:rsid w:val="002D0AAF"/>
    <w:rsid w:val="002D3B0C"/>
    <w:rsid w:val="002E0002"/>
    <w:rsid w:val="002E07CD"/>
    <w:rsid w:val="002E503E"/>
    <w:rsid w:val="002E5329"/>
    <w:rsid w:val="002E63BE"/>
    <w:rsid w:val="002E7CED"/>
    <w:rsid w:val="002F29D2"/>
    <w:rsid w:val="002F4020"/>
    <w:rsid w:val="003108D3"/>
    <w:rsid w:val="0031298C"/>
    <w:rsid w:val="003239E7"/>
    <w:rsid w:val="00324FFC"/>
    <w:rsid w:val="00325688"/>
    <w:rsid w:val="003326E0"/>
    <w:rsid w:val="00332DBA"/>
    <w:rsid w:val="0033662F"/>
    <w:rsid w:val="0034336D"/>
    <w:rsid w:val="003448AA"/>
    <w:rsid w:val="003512A9"/>
    <w:rsid w:val="00354179"/>
    <w:rsid w:val="003612C2"/>
    <w:rsid w:val="003672A2"/>
    <w:rsid w:val="00372BEB"/>
    <w:rsid w:val="00377B1D"/>
    <w:rsid w:val="0038751D"/>
    <w:rsid w:val="003909A6"/>
    <w:rsid w:val="003A4533"/>
    <w:rsid w:val="003A45DC"/>
    <w:rsid w:val="003B00B2"/>
    <w:rsid w:val="003B68E0"/>
    <w:rsid w:val="003C7998"/>
    <w:rsid w:val="003C7D28"/>
    <w:rsid w:val="003D13E7"/>
    <w:rsid w:val="003D3991"/>
    <w:rsid w:val="003D7224"/>
    <w:rsid w:val="003E14E5"/>
    <w:rsid w:val="003F0A5F"/>
    <w:rsid w:val="003F2827"/>
    <w:rsid w:val="003F3C64"/>
    <w:rsid w:val="003F4B31"/>
    <w:rsid w:val="003F6027"/>
    <w:rsid w:val="003F69AF"/>
    <w:rsid w:val="00401CED"/>
    <w:rsid w:val="0041055E"/>
    <w:rsid w:val="0041136B"/>
    <w:rsid w:val="00421A4B"/>
    <w:rsid w:val="00421BCC"/>
    <w:rsid w:val="00431626"/>
    <w:rsid w:val="00431DA4"/>
    <w:rsid w:val="00444A16"/>
    <w:rsid w:val="00452621"/>
    <w:rsid w:val="004638B9"/>
    <w:rsid w:val="00463D86"/>
    <w:rsid w:val="00470584"/>
    <w:rsid w:val="004714C3"/>
    <w:rsid w:val="0047328A"/>
    <w:rsid w:val="0047351C"/>
    <w:rsid w:val="0047513C"/>
    <w:rsid w:val="0048221D"/>
    <w:rsid w:val="0048401A"/>
    <w:rsid w:val="00487EE3"/>
    <w:rsid w:val="004925C8"/>
    <w:rsid w:val="00494392"/>
    <w:rsid w:val="004966E8"/>
    <w:rsid w:val="004A02DA"/>
    <w:rsid w:val="004A4E17"/>
    <w:rsid w:val="004B2A83"/>
    <w:rsid w:val="004B2FFC"/>
    <w:rsid w:val="004B5231"/>
    <w:rsid w:val="004B773E"/>
    <w:rsid w:val="004B78F9"/>
    <w:rsid w:val="004B790D"/>
    <w:rsid w:val="004D1604"/>
    <w:rsid w:val="004D50A8"/>
    <w:rsid w:val="004D56A6"/>
    <w:rsid w:val="004D7882"/>
    <w:rsid w:val="004E0CFE"/>
    <w:rsid w:val="005021E2"/>
    <w:rsid w:val="00502BF3"/>
    <w:rsid w:val="00502DBE"/>
    <w:rsid w:val="005070C7"/>
    <w:rsid w:val="0051421E"/>
    <w:rsid w:val="00516EBC"/>
    <w:rsid w:val="00524098"/>
    <w:rsid w:val="005309DE"/>
    <w:rsid w:val="005356FE"/>
    <w:rsid w:val="005365F4"/>
    <w:rsid w:val="00545DD4"/>
    <w:rsid w:val="00552A42"/>
    <w:rsid w:val="00556D46"/>
    <w:rsid w:val="00565233"/>
    <w:rsid w:val="00570AB7"/>
    <w:rsid w:val="00571140"/>
    <w:rsid w:val="0057441E"/>
    <w:rsid w:val="0057670D"/>
    <w:rsid w:val="0058032C"/>
    <w:rsid w:val="00581A50"/>
    <w:rsid w:val="00582BBB"/>
    <w:rsid w:val="00583FF6"/>
    <w:rsid w:val="00590B41"/>
    <w:rsid w:val="0059368F"/>
    <w:rsid w:val="005952FE"/>
    <w:rsid w:val="00596C44"/>
    <w:rsid w:val="00597991"/>
    <w:rsid w:val="005B6034"/>
    <w:rsid w:val="005C135E"/>
    <w:rsid w:val="005C5015"/>
    <w:rsid w:val="005D11AF"/>
    <w:rsid w:val="005D39C5"/>
    <w:rsid w:val="005D5C30"/>
    <w:rsid w:val="005E016B"/>
    <w:rsid w:val="005E0315"/>
    <w:rsid w:val="005E0406"/>
    <w:rsid w:val="005F044F"/>
    <w:rsid w:val="005F3576"/>
    <w:rsid w:val="006002D6"/>
    <w:rsid w:val="00602443"/>
    <w:rsid w:val="00603321"/>
    <w:rsid w:val="00605FAF"/>
    <w:rsid w:val="00606180"/>
    <w:rsid w:val="006111FE"/>
    <w:rsid w:val="00611AE7"/>
    <w:rsid w:val="006125F0"/>
    <w:rsid w:val="00613507"/>
    <w:rsid w:val="00614CC3"/>
    <w:rsid w:val="006220A3"/>
    <w:rsid w:val="006263B0"/>
    <w:rsid w:val="00634EFA"/>
    <w:rsid w:val="00636659"/>
    <w:rsid w:val="006373FB"/>
    <w:rsid w:val="00657A2C"/>
    <w:rsid w:val="006630B4"/>
    <w:rsid w:val="00663B70"/>
    <w:rsid w:val="006649F4"/>
    <w:rsid w:val="006652D4"/>
    <w:rsid w:val="00665F08"/>
    <w:rsid w:val="006666F8"/>
    <w:rsid w:val="00667CE9"/>
    <w:rsid w:val="00670DA7"/>
    <w:rsid w:val="006743D6"/>
    <w:rsid w:val="006762B8"/>
    <w:rsid w:val="00676796"/>
    <w:rsid w:val="00676B71"/>
    <w:rsid w:val="0068045E"/>
    <w:rsid w:val="00680762"/>
    <w:rsid w:val="00681718"/>
    <w:rsid w:val="006827F4"/>
    <w:rsid w:val="00684468"/>
    <w:rsid w:val="006914FC"/>
    <w:rsid w:val="00695C2B"/>
    <w:rsid w:val="00696B3F"/>
    <w:rsid w:val="006A566D"/>
    <w:rsid w:val="006A6CCF"/>
    <w:rsid w:val="006B106F"/>
    <w:rsid w:val="006B2704"/>
    <w:rsid w:val="006B3F76"/>
    <w:rsid w:val="006B6AB0"/>
    <w:rsid w:val="006B7128"/>
    <w:rsid w:val="006C38DE"/>
    <w:rsid w:val="006D5BF5"/>
    <w:rsid w:val="006F032A"/>
    <w:rsid w:val="006F3169"/>
    <w:rsid w:val="006F60AD"/>
    <w:rsid w:val="00704DC0"/>
    <w:rsid w:val="00706805"/>
    <w:rsid w:val="0071153A"/>
    <w:rsid w:val="00714722"/>
    <w:rsid w:val="00715515"/>
    <w:rsid w:val="00722DDA"/>
    <w:rsid w:val="00726862"/>
    <w:rsid w:val="00734FA6"/>
    <w:rsid w:val="007359A1"/>
    <w:rsid w:val="00743BEA"/>
    <w:rsid w:val="00747466"/>
    <w:rsid w:val="007476E2"/>
    <w:rsid w:val="00760B0E"/>
    <w:rsid w:val="00760E06"/>
    <w:rsid w:val="00762D3E"/>
    <w:rsid w:val="00764760"/>
    <w:rsid w:val="00764992"/>
    <w:rsid w:val="00772C11"/>
    <w:rsid w:val="007976C2"/>
    <w:rsid w:val="007A1C99"/>
    <w:rsid w:val="007B0FD1"/>
    <w:rsid w:val="007B293C"/>
    <w:rsid w:val="007B7095"/>
    <w:rsid w:val="007C3CC0"/>
    <w:rsid w:val="007C5822"/>
    <w:rsid w:val="007D02F5"/>
    <w:rsid w:val="007D06F3"/>
    <w:rsid w:val="007D67C2"/>
    <w:rsid w:val="007E1635"/>
    <w:rsid w:val="007E5781"/>
    <w:rsid w:val="007F1D60"/>
    <w:rsid w:val="007F3451"/>
    <w:rsid w:val="007F4959"/>
    <w:rsid w:val="007F5F14"/>
    <w:rsid w:val="007F688C"/>
    <w:rsid w:val="0080344E"/>
    <w:rsid w:val="0080583D"/>
    <w:rsid w:val="008065E7"/>
    <w:rsid w:val="00807A2B"/>
    <w:rsid w:val="00823DF1"/>
    <w:rsid w:val="00825272"/>
    <w:rsid w:val="00827BD0"/>
    <w:rsid w:val="00831D36"/>
    <w:rsid w:val="00837F66"/>
    <w:rsid w:val="00846D13"/>
    <w:rsid w:val="0084781E"/>
    <w:rsid w:val="0085144F"/>
    <w:rsid w:val="008552F5"/>
    <w:rsid w:val="0086018B"/>
    <w:rsid w:val="00864262"/>
    <w:rsid w:val="008726CF"/>
    <w:rsid w:val="008807C9"/>
    <w:rsid w:val="00883AFA"/>
    <w:rsid w:val="00890BE3"/>
    <w:rsid w:val="0089147C"/>
    <w:rsid w:val="008970F5"/>
    <w:rsid w:val="0089750E"/>
    <w:rsid w:val="0089792E"/>
    <w:rsid w:val="00897AD6"/>
    <w:rsid w:val="008B3F91"/>
    <w:rsid w:val="008C2937"/>
    <w:rsid w:val="008C4CF0"/>
    <w:rsid w:val="008D55A4"/>
    <w:rsid w:val="008D678D"/>
    <w:rsid w:val="008E407D"/>
    <w:rsid w:val="008E5578"/>
    <w:rsid w:val="008E7556"/>
    <w:rsid w:val="008F00C0"/>
    <w:rsid w:val="008F418E"/>
    <w:rsid w:val="008F7F55"/>
    <w:rsid w:val="00902718"/>
    <w:rsid w:val="00902760"/>
    <w:rsid w:val="00902802"/>
    <w:rsid w:val="0090462E"/>
    <w:rsid w:val="00904F74"/>
    <w:rsid w:val="00913883"/>
    <w:rsid w:val="00914A8D"/>
    <w:rsid w:val="00920DC7"/>
    <w:rsid w:val="00922883"/>
    <w:rsid w:val="009244C1"/>
    <w:rsid w:val="00926421"/>
    <w:rsid w:val="00932E3C"/>
    <w:rsid w:val="009479AF"/>
    <w:rsid w:val="0095182E"/>
    <w:rsid w:val="00954B42"/>
    <w:rsid w:val="0095530F"/>
    <w:rsid w:val="00955F6F"/>
    <w:rsid w:val="00957245"/>
    <w:rsid w:val="00962997"/>
    <w:rsid w:val="009719AB"/>
    <w:rsid w:val="00991D24"/>
    <w:rsid w:val="00992E04"/>
    <w:rsid w:val="00993E77"/>
    <w:rsid w:val="009A01B6"/>
    <w:rsid w:val="009A11E3"/>
    <w:rsid w:val="009A296F"/>
    <w:rsid w:val="009A4BDE"/>
    <w:rsid w:val="009A642A"/>
    <w:rsid w:val="009C237D"/>
    <w:rsid w:val="009C4DDC"/>
    <w:rsid w:val="009D5A28"/>
    <w:rsid w:val="009E0681"/>
    <w:rsid w:val="009E2B3F"/>
    <w:rsid w:val="009E6FFB"/>
    <w:rsid w:val="009F5B8A"/>
    <w:rsid w:val="009F6F13"/>
    <w:rsid w:val="009F70EE"/>
    <w:rsid w:val="00A10B70"/>
    <w:rsid w:val="00A20BD0"/>
    <w:rsid w:val="00A210F1"/>
    <w:rsid w:val="00A22783"/>
    <w:rsid w:val="00A265B4"/>
    <w:rsid w:val="00A34AC9"/>
    <w:rsid w:val="00A37E68"/>
    <w:rsid w:val="00A41C98"/>
    <w:rsid w:val="00A46116"/>
    <w:rsid w:val="00A50D6F"/>
    <w:rsid w:val="00A56E8B"/>
    <w:rsid w:val="00A57B70"/>
    <w:rsid w:val="00A57D92"/>
    <w:rsid w:val="00A61025"/>
    <w:rsid w:val="00A65636"/>
    <w:rsid w:val="00A67E76"/>
    <w:rsid w:val="00A71B9F"/>
    <w:rsid w:val="00A738B0"/>
    <w:rsid w:val="00A741D9"/>
    <w:rsid w:val="00A759C9"/>
    <w:rsid w:val="00A80997"/>
    <w:rsid w:val="00A85748"/>
    <w:rsid w:val="00A8583F"/>
    <w:rsid w:val="00A862D4"/>
    <w:rsid w:val="00A91658"/>
    <w:rsid w:val="00A94E35"/>
    <w:rsid w:val="00A953F2"/>
    <w:rsid w:val="00AA3504"/>
    <w:rsid w:val="00AA4DCA"/>
    <w:rsid w:val="00AB561E"/>
    <w:rsid w:val="00AB5F5C"/>
    <w:rsid w:val="00AC15AF"/>
    <w:rsid w:val="00AC2CFC"/>
    <w:rsid w:val="00AC4735"/>
    <w:rsid w:val="00AC62D1"/>
    <w:rsid w:val="00AD01D2"/>
    <w:rsid w:val="00AD1564"/>
    <w:rsid w:val="00AE07E9"/>
    <w:rsid w:val="00AE3976"/>
    <w:rsid w:val="00AE465D"/>
    <w:rsid w:val="00AE7908"/>
    <w:rsid w:val="00AF26FC"/>
    <w:rsid w:val="00AF349F"/>
    <w:rsid w:val="00AF442B"/>
    <w:rsid w:val="00B04D7E"/>
    <w:rsid w:val="00B058AA"/>
    <w:rsid w:val="00B109E5"/>
    <w:rsid w:val="00B12306"/>
    <w:rsid w:val="00B13910"/>
    <w:rsid w:val="00B14DB5"/>
    <w:rsid w:val="00B16893"/>
    <w:rsid w:val="00B17CAA"/>
    <w:rsid w:val="00B17F41"/>
    <w:rsid w:val="00B2079D"/>
    <w:rsid w:val="00B25A23"/>
    <w:rsid w:val="00B639F7"/>
    <w:rsid w:val="00B71DE1"/>
    <w:rsid w:val="00B72533"/>
    <w:rsid w:val="00B7578F"/>
    <w:rsid w:val="00B767B1"/>
    <w:rsid w:val="00B7751C"/>
    <w:rsid w:val="00B923DF"/>
    <w:rsid w:val="00B9634F"/>
    <w:rsid w:val="00BA2720"/>
    <w:rsid w:val="00BA3E50"/>
    <w:rsid w:val="00BA4EC5"/>
    <w:rsid w:val="00BB1AAB"/>
    <w:rsid w:val="00BB1B5E"/>
    <w:rsid w:val="00BB3A2E"/>
    <w:rsid w:val="00BB4C26"/>
    <w:rsid w:val="00BC171E"/>
    <w:rsid w:val="00BC18DD"/>
    <w:rsid w:val="00BC25C2"/>
    <w:rsid w:val="00BC3054"/>
    <w:rsid w:val="00BC3809"/>
    <w:rsid w:val="00BC55D6"/>
    <w:rsid w:val="00BD5DC0"/>
    <w:rsid w:val="00BE2E9E"/>
    <w:rsid w:val="00BE6B90"/>
    <w:rsid w:val="00BE6C44"/>
    <w:rsid w:val="00BF3752"/>
    <w:rsid w:val="00BF6033"/>
    <w:rsid w:val="00BF6329"/>
    <w:rsid w:val="00BF6900"/>
    <w:rsid w:val="00C07544"/>
    <w:rsid w:val="00C07CCE"/>
    <w:rsid w:val="00C1138D"/>
    <w:rsid w:val="00C1215A"/>
    <w:rsid w:val="00C20B45"/>
    <w:rsid w:val="00C263D2"/>
    <w:rsid w:val="00C27322"/>
    <w:rsid w:val="00C31FD6"/>
    <w:rsid w:val="00C3276D"/>
    <w:rsid w:val="00C327B5"/>
    <w:rsid w:val="00C32C9D"/>
    <w:rsid w:val="00C33ADC"/>
    <w:rsid w:val="00C346BD"/>
    <w:rsid w:val="00C364E3"/>
    <w:rsid w:val="00C443AB"/>
    <w:rsid w:val="00C52427"/>
    <w:rsid w:val="00C56096"/>
    <w:rsid w:val="00C56D1C"/>
    <w:rsid w:val="00C56EC0"/>
    <w:rsid w:val="00C57F9C"/>
    <w:rsid w:val="00C640AA"/>
    <w:rsid w:val="00C64D83"/>
    <w:rsid w:val="00C72A1C"/>
    <w:rsid w:val="00C90554"/>
    <w:rsid w:val="00C9362E"/>
    <w:rsid w:val="00CA1C11"/>
    <w:rsid w:val="00CA5927"/>
    <w:rsid w:val="00CB0C67"/>
    <w:rsid w:val="00CB350B"/>
    <w:rsid w:val="00CB62EE"/>
    <w:rsid w:val="00CB6E63"/>
    <w:rsid w:val="00CC087B"/>
    <w:rsid w:val="00CC30D0"/>
    <w:rsid w:val="00CC33F6"/>
    <w:rsid w:val="00CC3A69"/>
    <w:rsid w:val="00CC6F38"/>
    <w:rsid w:val="00CD3867"/>
    <w:rsid w:val="00CD56DE"/>
    <w:rsid w:val="00CE3883"/>
    <w:rsid w:val="00CE4C2F"/>
    <w:rsid w:val="00CF0019"/>
    <w:rsid w:val="00CF0291"/>
    <w:rsid w:val="00CF4B69"/>
    <w:rsid w:val="00D01D46"/>
    <w:rsid w:val="00D0343F"/>
    <w:rsid w:val="00D225E1"/>
    <w:rsid w:val="00D2386A"/>
    <w:rsid w:val="00D321A7"/>
    <w:rsid w:val="00D32575"/>
    <w:rsid w:val="00D32A15"/>
    <w:rsid w:val="00D33B30"/>
    <w:rsid w:val="00D33C7A"/>
    <w:rsid w:val="00D43549"/>
    <w:rsid w:val="00D4460C"/>
    <w:rsid w:val="00D50885"/>
    <w:rsid w:val="00D54ACE"/>
    <w:rsid w:val="00D65A45"/>
    <w:rsid w:val="00D7153A"/>
    <w:rsid w:val="00D77D71"/>
    <w:rsid w:val="00D85792"/>
    <w:rsid w:val="00D86D5B"/>
    <w:rsid w:val="00D90116"/>
    <w:rsid w:val="00D9173A"/>
    <w:rsid w:val="00DA1DB1"/>
    <w:rsid w:val="00DA35D3"/>
    <w:rsid w:val="00DC3313"/>
    <w:rsid w:val="00DC382D"/>
    <w:rsid w:val="00DC7545"/>
    <w:rsid w:val="00DC7884"/>
    <w:rsid w:val="00DE2FDB"/>
    <w:rsid w:val="00E02EF1"/>
    <w:rsid w:val="00E07488"/>
    <w:rsid w:val="00E11FB2"/>
    <w:rsid w:val="00E3571B"/>
    <w:rsid w:val="00E375DB"/>
    <w:rsid w:val="00E41DE2"/>
    <w:rsid w:val="00E45B59"/>
    <w:rsid w:val="00E46C63"/>
    <w:rsid w:val="00E55EE7"/>
    <w:rsid w:val="00E619CF"/>
    <w:rsid w:val="00E675D1"/>
    <w:rsid w:val="00E74576"/>
    <w:rsid w:val="00E81A3D"/>
    <w:rsid w:val="00E96EFF"/>
    <w:rsid w:val="00EB02D2"/>
    <w:rsid w:val="00EB26F6"/>
    <w:rsid w:val="00EB6C82"/>
    <w:rsid w:val="00EB752D"/>
    <w:rsid w:val="00EC6F26"/>
    <w:rsid w:val="00ED1E46"/>
    <w:rsid w:val="00ED3019"/>
    <w:rsid w:val="00ED5593"/>
    <w:rsid w:val="00EF23C6"/>
    <w:rsid w:val="00F11C8C"/>
    <w:rsid w:val="00F21262"/>
    <w:rsid w:val="00F2190C"/>
    <w:rsid w:val="00F24DCF"/>
    <w:rsid w:val="00F277E5"/>
    <w:rsid w:val="00F35938"/>
    <w:rsid w:val="00F403AF"/>
    <w:rsid w:val="00F426FA"/>
    <w:rsid w:val="00F521E0"/>
    <w:rsid w:val="00F55F2B"/>
    <w:rsid w:val="00F568C3"/>
    <w:rsid w:val="00F57E80"/>
    <w:rsid w:val="00F71B4D"/>
    <w:rsid w:val="00F80840"/>
    <w:rsid w:val="00F81505"/>
    <w:rsid w:val="00F82D06"/>
    <w:rsid w:val="00F95302"/>
    <w:rsid w:val="00F967C9"/>
    <w:rsid w:val="00FA2DEE"/>
    <w:rsid w:val="00FA576E"/>
    <w:rsid w:val="00FA7196"/>
    <w:rsid w:val="00FC0492"/>
    <w:rsid w:val="00FC0683"/>
    <w:rsid w:val="00FD30C1"/>
    <w:rsid w:val="00FD419E"/>
    <w:rsid w:val="00FD4D0F"/>
    <w:rsid w:val="00FD765B"/>
    <w:rsid w:val="00FD7900"/>
    <w:rsid w:val="00FE3DB6"/>
    <w:rsid w:val="00FE5E63"/>
    <w:rsid w:val="00FF22DE"/>
    <w:rsid w:val="00FF6311"/>
    <w:rsid w:val="00FF731C"/>
    <w:rsid w:val="00FF7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4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autoRedefine/>
    <w:rsid w:val="000A4E23"/>
    <w:pPr>
      <w:spacing w:after="160" w:line="240" w:lineRule="exact"/>
    </w:pPr>
    <w:rPr>
      <w:rFonts w:ascii="Verdana" w:hAnsi="Verdana" w:cs="Verdana"/>
      <w:sz w:val="20"/>
      <w:szCs w:val="20"/>
    </w:rPr>
  </w:style>
  <w:style w:type="paragraph" w:customStyle="1" w:styleId="Char">
    <w:name w:val="Char"/>
    <w:basedOn w:val="Normal"/>
    <w:autoRedefine/>
    <w:rsid w:val="00597991"/>
    <w:pPr>
      <w:spacing w:after="160" w:line="240" w:lineRule="exact"/>
    </w:pPr>
    <w:rPr>
      <w:rFonts w:ascii="Verdana" w:hAnsi="Verdana" w:cs="Verdana"/>
      <w:sz w:val="20"/>
      <w:szCs w:val="20"/>
    </w:rPr>
  </w:style>
  <w:style w:type="paragraph" w:styleId="Footer">
    <w:name w:val="footer"/>
    <w:basedOn w:val="Normal"/>
    <w:rsid w:val="00696B3F"/>
    <w:pPr>
      <w:tabs>
        <w:tab w:val="center" w:pos="4320"/>
        <w:tab w:val="right" w:pos="8640"/>
      </w:tabs>
    </w:pPr>
  </w:style>
  <w:style w:type="character" w:styleId="PageNumber">
    <w:name w:val="page number"/>
    <w:basedOn w:val="DefaultParagraphFont"/>
    <w:rsid w:val="00696B3F"/>
  </w:style>
  <w:style w:type="paragraph" w:styleId="Header">
    <w:name w:val="header"/>
    <w:basedOn w:val="Normal"/>
    <w:rsid w:val="00CC30D0"/>
    <w:pPr>
      <w:tabs>
        <w:tab w:val="center" w:pos="4320"/>
        <w:tab w:val="right" w:pos="8640"/>
      </w:tabs>
    </w:pPr>
  </w:style>
  <w:style w:type="paragraph" w:styleId="BodyTextIndent">
    <w:name w:val="Body Text Indent"/>
    <w:basedOn w:val="Normal"/>
    <w:rsid w:val="0017337F"/>
    <w:pPr>
      <w:ind w:left="360"/>
      <w:jc w:val="both"/>
    </w:pPr>
    <w:rPr>
      <w:rFonts w:ascii=".VnTime" w:hAnsi=".VnTime" w:cs=".VnTime"/>
    </w:rPr>
  </w:style>
  <w:style w:type="paragraph" w:customStyle="1" w:styleId="Char10">
    <w:name w:val="Char1"/>
    <w:basedOn w:val="Normal"/>
    <w:autoRedefine/>
    <w:rsid w:val="004966E8"/>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autoRedefine/>
    <w:rsid w:val="0025407E"/>
    <w:pPr>
      <w:spacing w:after="160" w:line="240" w:lineRule="exact"/>
    </w:pPr>
    <w:rPr>
      <w:rFonts w:ascii="Verdana" w:hAnsi="Verdana" w:cs="Verdana"/>
      <w:sz w:val="20"/>
      <w:szCs w:val="20"/>
    </w:rPr>
  </w:style>
  <w:style w:type="character" w:styleId="Emphasis">
    <w:name w:val="Emphasis"/>
    <w:basedOn w:val="DefaultParagraphFont"/>
    <w:qFormat/>
    <w:rsid w:val="00C56EC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5622CC-F7BE-41E8-9F8C-91C9F07D9C7A}"/>
</file>

<file path=customXml/itemProps2.xml><?xml version="1.0" encoding="utf-8"?>
<ds:datastoreItem xmlns:ds="http://schemas.openxmlformats.org/officeDocument/2006/customXml" ds:itemID="{1C93D53B-11C5-4CBF-A7E4-0145815D65EF}"/>
</file>

<file path=customXml/itemProps3.xml><?xml version="1.0" encoding="utf-8"?>
<ds:datastoreItem xmlns:ds="http://schemas.openxmlformats.org/officeDocument/2006/customXml" ds:itemID="{D22CF0E7-1490-4E2E-858F-531C056A7BDB}"/>
</file>

<file path=customXml/itemProps4.xml><?xml version="1.0" encoding="utf-8"?>
<ds:datastoreItem xmlns:ds="http://schemas.openxmlformats.org/officeDocument/2006/customXml" ds:itemID="{03DD6813-ED3F-40D3-800F-000F0072A245}"/>
</file>

<file path=docProps/app.xml><?xml version="1.0" encoding="utf-8"?>
<Properties xmlns="http://schemas.openxmlformats.org/officeDocument/2006/extended-properties" xmlns:vt="http://schemas.openxmlformats.org/officeDocument/2006/docPropsVTypes">
  <Template>Normal.dotm</Template>
  <TotalTime>1</TotalTime>
  <Pages>6</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BỘ THÔNG TIN VÀ TRUYỀN THÔNG</vt:lpstr>
    </vt:vector>
  </TitlesOfParts>
  <Company>Phong TDKT&amp;LSTT</Company>
  <LinksUpToDate>false</LinksUpToDate>
  <CharactersWithSpaces>13269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THÔNG TIN VÀ TRUYỀN THÔNG</dc:title>
  <dc:creator>Vũ Huy Cường</dc:creator>
  <cp:lastModifiedBy>JOEKR86</cp:lastModifiedBy>
  <cp:revision>4</cp:revision>
  <cp:lastPrinted>2014-04-10T07:02:00Z</cp:lastPrinted>
  <dcterms:created xsi:type="dcterms:W3CDTF">2014-04-10T07:03:00Z</dcterms:created>
  <dcterms:modified xsi:type="dcterms:W3CDTF">2014-04-14T09:38:00Z</dcterms:modified>
</cp:coreProperties>
</file>